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C3" w:rsidRPr="000C6764" w:rsidRDefault="008B68C3" w:rsidP="000C6764">
      <w:pPr>
        <w:rPr>
          <w:rFonts w:ascii="Arial" w:hAnsi="Arial" w:cs="Arial"/>
          <w:b/>
          <w:sz w:val="32"/>
          <w:szCs w:val="32"/>
        </w:rPr>
      </w:pPr>
      <w:r w:rsidRPr="000C6764">
        <w:rPr>
          <w:rFonts w:ascii="Arial" w:hAnsi="Arial" w:cs="Arial"/>
          <w:b/>
          <w:sz w:val="32"/>
          <w:szCs w:val="32"/>
        </w:rPr>
        <w:t>Green Infrastructure</w:t>
      </w:r>
    </w:p>
    <w:tbl>
      <w:tblPr>
        <w:tblStyle w:val="LightGrid-Accent3"/>
        <w:tblW w:w="21816" w:type="dxa"/>
        <w:tblLayout w:type="fixed"/>
        <w:tblLook w:val="04A0" w:firstRow="1" w:lastRow="0" w:firstColumn="1" w:lastColumn="0" w:noHBand="0" w:noVBand="1"/>
      </w:tblPr>
      <w:tblGrid>
        <w:gridCol w:w="1669"/>
        <w:gridCol w:w="2536"/>
        <w:gridCol w:w="2578"/>
        <w:gridCol w:w="2397"/>
        <w:gridCol w:w="1587"/>
        <w:gridCol w:w="1464"/>
        <w:gridCol w:w="2903"/>
        <w:gridCol w:w="2693"/>
        <w:gridCol w:w="11"/>
        <w:gridCol w:w="1974"/>
        <w:gridCol w:w="6"/>
        <w:gridCol w:w="1998"/>
      </w:tblGrid>
      <w:tr w:rsidR="000D24B7" w:rsidRPr="000C6764" w:rsidTr="000C676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69" w:type="dxa"/>
            <w:vMerge w:val="restart"/>
            <w:vAlign w:val="center"/>
          </w:tcPr>
          <w:p w:rsidR="000D24B7" w:rsidRPr="000C6764" w:rsidRDefault="000C6764" w:rsidP="000C6764">
            <w:pPr>
              <w:jc w:val="center"/>
              <w:rPr>
                <w:rFonts w:ascii="Arial" w:hAnsi="Arial" w:cs="Arial"/>
                <w:sz w:val="28"/>
                <w:szCs w:val="28"/>
              </w:rPr>
            </w:pPr>
            <w:r>
              <w:rPr>
                <w:rFonts w:ascii="Arial" w:hAnsi="Arial" w:cs="Arial"/>
                <w:sz w:val="28"/>
                <w:szCs w:val="28"/>
              </w:rPr>
              <w:t>Metric</w:t>
            </w:r>
          </w:p>
        </w:tc>
        <w:tc>
          <w:tcPr>
            <w:tcW w:w="7511" w:type="dxa"/>
            <w:gridSpan w:val="3"/>
            <w:vAlign w:val="center"/>
          </w:tcPr>
          <w:p w:rsidR="000D24B7" w:rsidRPr="000C6764" w:rsidRDefault="000D24B7" w:rsidP="000C67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Development Target</w:t>
            </w:r>
          </w:p>
        </w:tc>
        <w:tc>
          <w:tcPr>
            <w:tcW w:w="1587" w:type="dxa"/>
            <w:vAlign w:val="center"/>
          </w:tcPr>
          <w:p w:rsidR="000D24B7" w:rsidRPr="000C6764" w:rsidRDefault="000D24B7"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Proposed Target Level</w:t>
            </w:r>
          </w:p>
        </w:tc>
        <w:tc>
          <w:tcPr>
            <w:tcW w:w="1464" w:type="dxa"/>
            <w:vAlign w:val="center"/>
          </w:tcPr>
          <w:p w:rsidR="000D24B7" w:rsidRPr="000C6764" w:rsidRDefault="000D24B7" w:rsidP="000C67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Plan or Report Name</w:t>
            </w:r>
          </w:p>
        </w:tc>
        <w:tc>
          <w:tcPr>
            <w:tcW w:w="2903" w:type="dxa"/>
            <w:vAlign w:val="center"/>
          </w:tcPr>
          <w:p w:rsidR="000D24B7" w:rsidRPr="000C6764" w:rsidRDefault="00F146C0" w:rsidP="000C67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 xml:space="preserve">Reviewing </w:t>
            </w:r>
            <w:r w:rsidR="000D24B7" w:rsidRPr="000C6764">
              <w:rPr>
                <w:rFonts w:ascii="Arial" w:hAnsi="Arial" w:cs="Arial"/>
                <w:sz w:val="28"/>
                <w:szCs w:val="28"/>
              </w:rPr>
              <w:t>Agency/Department</w:t>
            </w:r>
          </w:p>
        </w:tc>
        <w:tc>
          <w:tcPr>
            <w:tcW w:w="2704" w:type="dxa"/>
            <w:gridSpan w:val="2"/>
            <w:vAlign w:val="center"/>
          </w:tcPr>
          <w:p w:rsidR="000D24B7" w:rsidRPr="000C6764" w:rsidRDefault="000D24B7" w:rsidP="000C67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Comments</w:t>
            </w:r>
          </w:p>
        </w:tc>
        <w:tc>
          <w:tcPr>
            <w:tcW w:w="1980" w:type="dxa"/>
            <w:gridSpan w:val="2"/>
            <w:vAlign w:val="center"/>
          </w:tcPr>
          <w:p w:rsidR="000D24B7" w:rsidRPr="000C6764" w:rsidRDefault="000D24B7" w:rsidP="000C67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Target Level Achieved</w:t>
            </w:r>
          </w:p>
        </w:tc>
        <w:tc>
          <w:tcPr>
            <w:tcW w:w="1998" w:type="dxa"/>
            <w:vAlign w:val="center"/>
          </w:tcPr>
          <w:p w:rsidR="000D24B7" w:rsidRPr="000C6764" w:rsidRDefault="000D24B7" w:rsidP="000C67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Points Awarded</w:t>
            </w:r>
          </w:p>
        </w:tc>
      </w:tr>
      <w:tr w:rsidR="000D24B7" w:rsidRPr="000C6764" w:rsidTr="000C676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69" w:type="dxa"/>
            <w:vMerge/>
          </w:tcPr>
          <w:p w:rsidR="000D24B7" w:rsidRPr="000C6764" w:rsidRDefault="000D24B7" w:rsidP="000C6764">
            <w:pPr>
              <w:rPr>
                <w:rFonts w:ascii="Arial" w:hAnsi="Arial" w:cs="Arial"/>
              </w:rPr>
            </w:pPr>
          </w:p>
        </w:tc>
        <w:tc>
          <w:tcPr>
            <w:tcW w:w="2536" w:type="dxa"/>
            <w:vAlign w:val="center"/>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Minimum Target</w:t>
            </w:r>
          </w:p>
        </w:tc>
        <w:tc>
          <w:tcPr>
            <w:tcW w:w="2578" w:type="dxa"/>
            <w:vAlign w:val="center"/>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Level 1</w:t>
            </w:r>
          </w:p>
        </w:tc>
        <w:tc>
          <w:tcPr>
            <w:tcW w:w="2397" w:type="dxa"/>
            <w:vAlign w:val="center"/>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0C6764">
              <w:rPr>
                <w:rFonts w:ascii="Arial" w:hAnsi="Arial" w:cs="Arial"/>
                <w:b/>
                <w:sz w:val="28"/>
                <w:szCs w:val="28"/>
              </w:rPr>
              <w:t>Level 2</w:t>
            </w:r>
          </w:p>
        </w:tc>
        <w:tc>
          <w:tcPr>
            <w:tcW w:w="1587" w:type="dxa"/>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1464" w:type="dxa"/>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2903" w:type="dxa"/>
          </w:tcPr>
          <w:p w:rsidR="000D24B7" w:rsidRPr="000C6764" w:rsidRDefault="000C6764" w:rsidP="000C676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i/>
              </w:rPr>
              <w:t>(Completed by Township)</w:t>
            </w:r>
          </w:p>
        </w:tc>
        <w:tc>
          <w:tcPr>
            <w:tcW w:w="2704" w:type="dxa"/>
            <w:gridSpan w:val="2"/>
          </w:tcPr>
          <w:p w:rsidR="000D24B7" w:rsidRPr="000C6764" w:rsidRDefault="000D24B7" w:rsidP="000C6764">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1980" w:type="dxa"/>
            <w:gridSpan w:val="2"/>
          </w:tcPr>
          <w:p w:rsidR="000D24B7" w:rsidRPr="000C6764" w:rsidRDefault="000D24B7" w:rsidP="000C6764">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1998" w:type="dxa"/>
          </w:tcPr>
          <w:p w:rsidR="000D24B7" w:rsidRPr="000C6764" w:rsidRDefault="000D24B7" w:rsidP="000C6764">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r>
      <w:tr w:rsidR="000D24B7" w:rsidRPr="000C6764" w:rsidTr="00634B14">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816" w:type="dxa"/>
            <w:gridSpan w:val="12"/>
            <w:shd w:val="clear" w:color="auto" w:fill="76923C" w:themeFill="accent3" w:themeFillShade="BF"/>
            <w:vAlign w:val="center"/>
          </w:tcPr>
          <w:p w:rsidR="000D24B7" w:rsidRPr="000C6764" w:rsidRDefault="000D24B7" w:rsidP="009828E6">
            <w:pPr>
              <w:jc w:val="center"/>
              <w:rPr>
                <w:rFonts w:ascii="Arial" w:hAnsi="Arial" w:cs="Arial"/>
                <w:sz w:val="24"/>
              </w:rPr>
            </w:pPr>
            <w:r w:rsidRPr="009828E6">
              <w:rPr>
                <w:rFonts w:ascii="Arial" w:hAnsi="Arial" w:cs="Arial"/>
                <w:sz w:val="28"/>
              </w:rPr>
              <w:t>General</w:t>
            </w: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3066"/>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AF1DD" w:themeFill="accent3" w:themeFillTint="33"/>
          </w:tcPr>
          <w:p w:rsidR="00634B14" w:rsidRPr="000C6764" w:rsidRDefault="00634B14" w:rsidP="000C6764">
            <w:pPr>
              <w:rPr>
                <w:rFonts w:ascii="Arial" w:hAnsi="Arial" w:cs="Arial"/>
              </w:rPr>
            </w:pPr>
            <w:r w:rsidRPr="000C6764">
              <w:rPr>
                <w:rFonts w:ascii="Arial" w:hAnsi="Arial" w:cs="Arial"/>
                <w:bCs w:val="0"/>
              </w:rPr>
              <w:t>1.1</w:t>
            </w:r>
            <w:r w:rsidRPr="000C6764">
              <w:rPr>
                <w:rFonts w:ascii="Arial" w:hAnsi="Arial" w:cs="Arial"/>
              </w:rPr>
              <w:t xml:space="preserve"> Alternative Energy Systems</w:t>
            </w:r>
          </w:p>
        </w:tc>
        <w:tc>
          <w:tcPr>
            <w:tcW w:w="2536"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Development is designed to be solar ready and includes the following: roof location of suitable size, pitch and orientation; labeled conduits from mechanical room to roof; additional plumbing valves and fittings on hot water heater, outlet for planned solar take and wall space for controls; identified locations of future components on construction plans.</w:t>
            </w:r>
          </w:p>
        </w:tc>
        <w:tc>
          <w:tcPr>
            <w:tcW w:w="2578"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On-site installation for use of renewable or alternative energy systems such as: solar, wind, water, geothermal, etc. to produce a minimum of 30% of all energy consumption on site.</w:t>
            </w:r>
          </w:p>
        </w:tc>
        <w:tc>
          <w:tcPr>
            <w:tcW w:w="2397"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On-site installation for use of renewable or alternative energy systems such as: solar, wind, water, geothermal, etc. to produce a minimum of 50% of all energy consumption on site.</w:t>
            </w:r>
          </w:p>
        </w:tc>
        <w:tc>
          <w:tcPr>
            <w:tcW w:w="1587"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464"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634B14" w:rsidP="000C6764">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Community Services Department – Climate Change Coordinator</w:t>
            </w:r>
          </w:p>
        </w:tc>
        <w:tc>
          <w:tcPr>
            <w:tcW w:w="2693" w:type="dxa"/>
            <w:shd w:val="clear" w:color="auto" w:fill="EAF1DD" w:themeFill="accent3" w:themeFillTint="33"/>
          </w:tcPr>
          <w:p w:rsidR="00634B14" w:rsidRPr="000C6764" w:rsidRDefault="00634B14" w:rsidP="000C67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0C67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0C67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3065"/>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AF1DD" w:themeFill="accent3" w:themeFillTint="33"/>
          </w:tcPr>
          <w:p w:rsidR="00634B14" w:rsidRPr="000C6764" w:rsidRDefault="00634B14" w:rsidP="000C6764">
            <w:pPr>
              <w:rPr>
                <w:rFonts w:ascii="Arial" w:hAnsi="Arial" w:cs="Arial"/>
              </w:rPr>
            </w:pPr>
          </w:p>
        </w:tc>
        <w:tc>
          <w:tcPr>
            <w:tcW w:w="2536" w:type="dxa"/>
            <w:vMerge/>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78" w:type="dxa"/>
            <w:vMerge/>
            <w:shd w:val="clear" w:color="auto" w:fill="EAF1DD" w:themeFill="accent3" w:themeFillTint="33"/>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97" w:type="dxa"/>
            <w:vMerge/>
            <w:shd w:val="clear" w:color="auto" w:fill="EAF1DD" w:themeFill="accent3" w:themeFillTint="33"/>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87" w:type="dxa"/>
            <w:vMerge/>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i/>
              </w:rPr>
            </w:pPr>
          </w:p>
        </w:tc>
        <w:tc>
          <w:tcPr>
            <w:tcW w:w="1464" w:type="dxa"/>
            <w:vMerge/>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634B14" w:rsidP="00634B1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Public Works Department</w:t>
            </w:r>
          </w:p>
        </w:tc>
        <w:tc>
          <w:tcPr>
            <w:tcW w:w="2693" w:type="dxa"/>
            <w:shd w:val="clear" w:color="auto" w:fill="EAF1DD" w:themeFill="accent3" w:themeFillTint="33"/>
          </w:tcPr>
          <w:p w:rsidR="00634B14" w:rsidRPr="00D32862" w:rsidRDefault="00634B14" w:rsidP="00D32862">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634B14">
            <w:pPr>
              <w:pStyle w:val="ListParagraph"/>
              <w:ind w:left="360"/>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3A61DF" w:rsidRDefault="00634B14" w:rsidP="003A61D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FFFFFF" w:themeFill="background1"/>
          </w:tcPr>
          <w:p w:rsidR="00634B14" w:rsidRPr="000C6764" w:rsidRDefault="00634B14" w:rsidP="000C6764">
            <w:pPr>
              <w:rPr>
                <w:rFonts w:ascii="Arial" w:hAnsi="Arial" w:cs="Arial"/>
              </w:rPr>
            </w:pPr>
            <w:r w:rsidRPr="000C6764">
              <w:rPr>
                <w:rFonts w:ascii="Arial" w:hAnsi="Arial" w:cs="Arial"/>
              </w:rPr>
              <w:t>1.2 Green Building Certification</w:t>
            </w:r>
          </w:p>
        </w:tc>
        <w:tc>
          <w:tcPr>
            <w:tcW w:w="2536"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 xml:space="preserve">The project is proposed to be built to achieve LEED® scoring of Silver OR enrolled in a recognized third party standard.  </w:t>
            </w:r>
          </w:p>
        </w:tc>
        <w:tc>
          <w:tcPr>
            <w:tcW w:w="2578"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The project is proposed to be built to achieve LEED® scoring of Gold and demonstrates achievement after project completion.</w:t>
            </w:r>
          </w:p>
        </w:tc>
        <w:tc>
          <w:tcPr>
            <w:tcW w:w="2397"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The project is proposed to be built to achieve LEED® scoring of Platinum and demonstrates achievement after project completion.</w:t>
            </w:r>
          </w:p>
        </w:tc>
        <w:tc>
          <w:tcPr>
            <w:tcW w:w="1587"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464"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FFFFFF" w:themeFill="background1"/>
          </w:tcPr>
          <w:p w:rsidR="00634B14" w:rsidRPr="000C6764" w:rsidRDefault="009828E6" w:rsidP="009828E6">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Planning Division</w:t>
            </w:r>
            <w:r w:rsidRPr="000C6764">
              <w:rPr>
                <w:rFonts w:ascii="Arial" w:hAnsi="Arial" w:cs="Arial"/>
              </w:rPr>
              <w:t xml:space="preserve"> </w:t>
            </w:r>
          </w:p>
        </w:tc>
        <w:tc>
          <w:tcPr>
            <w:tcW w:w="2693" w:type="dxa"/>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gridSpan w:val="2"/>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gridSpan w:val="2"/>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FFFFFF" w:themeFill="background1"/>
          </w:tcPr>
          <w:p w:rsidR="00634B14" w:rsidRPr="000C6764" w:rsidRDefault="00634B14" w:rsidP="000C6764">
            <w:pPr>
              <w:rPr>
                <w:rFonts w:ascii="Arial" w:hAnsi="Arial" w:cs="Arial"/>
              </w:rPr>
            </w:pPr>
          </w:p>
        </w:tc>
        <w:tc>
          <w:tcPr>
            <w:tcW w:w="2536" w:type="dxa"/>
            <w:vMerge/>
            <w:shd w:val="clear" w:color="auto" w:fill="FFFFFF" w:themeFill="background1"/>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78" w:type="dxa"/>
            <w:vMerge/>
            <w:shd w:val="clear" w:color="auto" w:fill="FFFFFF" w:themeFill="background1"/>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97" w:type="dxa"/>
            <w:vMerge/>
            <w:shd w:val="clear" w:color="auto" w:fill="FFFFFF" w:themeFill="background1"/>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87" w:type="dxa"/>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i/>
              </w:rPr>
            </w:pPr>
          </w:p>
        </w:tc>
        <w:tc>
          <w:tcPr>
            <w:tcW w:w="1464" w:type="dxa"/>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03" w:type="dxa"/>
            <w:shd w:val="clear" w:color="auto" w:fill="FFFFFF" w:themeFill="background1"/>
          </w:tcPr>
          <w:p w:rsidR="00634B14" w:rsidRPr="000C6764" w:rsidRDefault="009828E6" w:rsidP="000C6764">
            <w:pPr>
              <w:pStyle w:val="ListParagraph"/>
              <w:numPr>
                <w:ilvl w:val="0"/>
                <w:numId w:val="28"/>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Building Division</w:t>
            </w:r>
          </w:p>
        </w:tc>
        <w:tc>
          <w:tcPr>
            <w:tcW w:w="2693" w:type="dxa"/>
            <w:shd w:val="clear" w:color="auto" w:fill="FFFFFF" w:themeFill="background1"/>
          </w:tcPr>
          <w:p w:rsidR="00634B14" w:rsidRPr="000C6764" w:rsidRDefault="00634B14" w:rsidP="00634B14">
            <w:pPr>
              <w:pStyle w:val="ListParagraph"/>
              <w:ind w:left="360"/>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gridSpan w:val="2"/>
            <w:shd w:val="clear" w:color="auto" w:fill="FFFFFF" w:themeFill="background1"/>
          </w:tcPr>
          <w:p w:rsidR="00634B14" w:rsidRPr="000C6764" w:rsidRDefault="00634B14" w:rsidP="00634B14">
            <w:pPr>
              <w:pStyle w:val="ListParagraph"/>
              <w:ind w:left="360"/>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4" w:type="dxa"/>
            <w:gridSpan w:val="2"/>
            <w:shd w:val="clear" w:color="auto" w:fill="FFFFFF" w:themeFill="background1"/>
          </w:tcPr>
          <w:p w:rsidR="00634B14" w:rsidRPr="000C6764" w:rsidRDefault="00634B14" w:rsidP="00634B14">
            <w:pPr>
              <w:pStyle w:val="ListParagraph"/>
              <w:ind w:left="360"/>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2916"/>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AF1DD" w:themeFill="accent3" w:themeFillTint="33"/>
          </w:tcPr>
          <w:p w:rsidR="00634B14" w:rsidRPr="000C6764" w:rsidRDefault="00634B14" w:rsidP="000C6764">
            <w:pPr>
              <w:rPr>
                <w:rFonts w:ascii="Arial" w:hAnsi="Arial" w:cs="Arial"/>
                <w:b w:val="0"/>
              </w:rPr>
            </w:pPr>
            <w:r w:rsidRPr="000C6764">
              <w:rPr>
                <w:rFonts w:ascii="Arial" w:hAnsi="Arial" w:cs="Arial"/>
              </w:rPr>
              <w:lastRenderedPageBreak/>
              <w:t>1.3 Alternative Roofing</w:t>
            </w:r>
          </w:p>
        </w:tc>
        <w:tc>
          <w:tcPr>
            <w:tcW w:w="2536"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N/A</w:t>
            </w:r>
          </w:p>
        </w:tc>
        <w:tc>
          <w:tcPr>
            <w:tcW w:w="2578" w:type="dxa"/>
            <w:vMerge w:val="restart"/>
            <w:shd w:val="clear" w:color="auto" w:fill="EAF1DD" w:themeFill="accent3" w:themeFillTint="33"/>
          </w:tcPr>
          <w:p w:rsidR="00634B14" w:rsidRPr="000C6764" w:rsidRDefault="00634B14" w:rsidP="000C676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C6764">
              <w:rPr>
                <w:rFonts w:ascii="Arial" w:hAnsi="Arial" w:cs="Arial"/>
              </w:rPr>
              <w:t>75% of the available roof area has a cool surface; OR</w:t>
            </w:r>
          </w:p>
          <w:p w:rsidR="00634B14" w:rsidRPr="000C6764" w:rsidRDefault="00634B14" w:rsidP="000C676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C6764">
              <w:rPr>
                <w:rFonts w:ascii="Arial" w:hAnsi="Arial" w:cs="Arial"/>
              </w:rPr>
              <w:t xml:space="preserve">50% of the total available roof area is vegetated (green).  </w:t>
            </w:r>
          </w:p>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7" w:type="dxa"/>
            <w:vMerge w:val="restart"/>
            <w:shd w:val="clear" w:color="auto" w:fill="EAF1DD" w:themeFill="accent3" w:themeFillTint="33"/>
          </w:tcPr>
          <w:p w:rsidR="00634B14" w:rsidRPr="000C6764" w:rsidRDefault="00634B14" w:rsidP="000C676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90% of the available roof area has a cool surface; OR</w:t>
            </w:r>
          </w:p>
          <w:p w:rsidR="00634B14" w:rsidRPr="000C6764" w:rsidRDefault="00634B14" w:rsidP="000C676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75% of the available roof area is vegetated (green); OR</w:t>
            </w:r>
          </w:p>
          <w:p w:rsidR="00634B14" w:rsidRPr="000C6764" w:rsidRDefault="00634B14" w:rsidP="000C676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75% of the available roof area is vegetated (green) and the remaining 25% has a cool surface.</w:t>
            </w:r>
          </w:p>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7"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464" w:type="dxa"/>
            <w:vMerge w:val="restart"/>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9828E6" w:rsidP="009828E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Planning D</w:t>
            </w:r>
            <w:r>
              <w:rPr>
                <w:rFonts w:ascii="Arial" w:hAnsi="Arial" w:cs="Arial"/>
              </w:rPr>
              <w:t>ivision</w:t>
            </w:r>
            <w:r w:rsidRPr="000C6764">
              <w:rPr>
                <w:rFonts w:ascii="Arial" w:hAnsi="Arial" w:cs="Arial"/>
              </w:rPr>
              <w:t xml:space="preserve"> </w:t>
            </w:r>
          </w:p>
        </w:tc>
        <w:tc>
          <w:tcPr>
            <w:tcW w:w="2693" w:type="dxa"/>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2915"/>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AF1DD" w:themeFill="accent3" w:themeFillTint="33"/>
          </w:tcPr>
          <w:p w:rsidR="00634B14" w:rsidRPr="000C6764" w:rsidRDefault="00634B14" w:rsidP="000C6764">
            <w:pPr>
              <w:rPr>
                <w:rFonts w:ascii="Arial" w:hAnsi="Arial" w:cs="Arial"/>
              </w:rPr>
            </w:pPr>
          </w:p>
        </w:tc>
        <w:tc>
          <w:tcPr>
            <w:tcW w:w="2536" w:type="dxa"/>
            <w:vMerge/>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78" w:type="dxa"/>
            <w:vMerge/>
            <w:shd w:val="clear" w:color="auto" w:fill="EAF1DD" w:themeFill="accent3" w:themeFillTint="33"/>
          </w:tcPr>
          <w:p w:rsidR="00634B14" w:rsidRPr="000C6764" w:rsidRDefault="00634B14" w:rsidP="000C676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97" w:type="dxa"/>
            <w:vMerge/>
            <w:shd w:val="clear" w:color="auto" w:fill="EAF1DD" w:themeFill="accent3" w:themeFillTint="33"/>
          </w:tcPr>
          <w:p w:rsidR="00634B14" w:rsidRPr="000C6764" w:rsidRDefault="00634B14" w:rsidP="000C6764">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87" w:type="dxa"/>
            <w:vMerge/>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i/>
              </w:rPr>
            </w:pPr>
          </w:p>
        </w:tc>
        <w:tc>
          <w:tcPr>
            <w:tcW w:w="1464" w:type="dxa"/>
            <w:vMerge/>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9828E6" w:rsidP="000C6764">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Building Division</w:t>
            </w:r>
          </w:p>
        </w:tc>
        <w:tc>
          <w:tcPr>
            <w:tcW w:w="2693" w:type="dxa"/>
            <w:shd w:val="clear" w:color="auto" w:fill="EAF1DD" w:themeFill="accent3" w:themeFillTint="33"/>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69" w:type="dxa"/>
            <w:shd w:val="clear" w:color="auto" w:fill="F2F2F2" w:themeFill="background1" w:themeFillShade="F2"/>
          </w:tcPr>
          <w:p w:rsidR="000D24B7" w:rsidRPr="000C6764" w:rsidRDefault="000D24B7" w:rsidP="000C6764">
            <w:pPr>
              <w:rPr>
                <w:rFonts w:ascii="Arial" w:hAnsi="Arial" w:cs="Arial"/>
              </w:rPr>
            </w:pPr>
            <w:r w:rsidRPr="000C6764">
              <w:rPr>
                <w:rFonts w:ascii="Arial" w:hAnsi="Arial" w:cs="Arial"/>
              </w:rPr>
              <w:t>1.4 Alternative Surfaces</w:t>
            </w:r>
          </w:p>
        </w:tc>
        <w:tc>
          <w:tcPr>
            <w:tcW w:w="2536" w:type="dxa"/>
            <w:shd w:val="clear" w:color="auto" w:fill="F2F2F2" w:themeFill="background1" w:themeFillShade="F2"/>
          </w:tcPr>
          <w:p w:rsidR="000C6764" w:rsidRPr="00C73015" w:rsidRDefault="000C6764" w:rsidP="000C676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25% of new hardscape (i.e. parking areas and walkways, not including buildings) are:</w:t>
            </w:r>
          </w:p>
          <w:p w:rsidR="000C6764" w:rsidRPr="00C73015" w:rsidRDefault="000C6764" w:rsidP="000C676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 xml:space="preserve">Constructed using </w:t>
            </w:r>
            <w:r w:rsidRPr="00C73015">
              <w:rPr>
                <w:rFonts w:ascii="Arial" w:hAnsi="Arial" w:cs="Arial"/>
                <w:u w:val="single"/>
              </w:rPr>
              <w:t>light coloured materials</w:t>
            </w:r>
            <w:r w:rsidRPr="00C73015">
              <w:rPr>
                <w:rFonts w:ascii="Arial" w:hAnsi="Arial" w:cs="Arial"/>
              </w:rPr>
              <w:t>; AND/OR</w:t>
            </w:r>
          </w:p>
          <w:p w:rsidR="000D24B7" w:rsidRPr="000C6764" w:rsidRDefault="000C6764" w:rsidP="000C6764">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Are shaded by trees/vegetation</w:t>
            </w:r>
          </w:p>
        </w:tc>
        <w:tc>
          <w:tcPr>
            <w:tcW w:w="2578" w:type="dxa"/>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C6764">
              <w:rPr>
                <w:rFonts w:ascii="Arial" w:hAnsi="Arial" w:cs="Arial"/>
              </w:rPr>
              <w:t>50% of new hardscape (i.e. parking areas and walkways, not including buildings) are constructed using light coloured materials.</w:t>
            </w:r>
          </w:p>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7" w:type="dxa"/>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75% of new hardscape (i.e. parking areas and walkways, not including buildings) are constructed using light coloured materials.</w:t>
            </w:r>
          </w:p>
        </w:tc>
        <w:tc>
          <w:tcPr>
            <w:tcW w:w="1587" w:type="dxa"/>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464" w:type="dxa"/>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F2F2F2" w:themeFill="background1" w:themeFillShade="F2"/>
          </w:tcPr>
          <w:p w:rsidR="000D24B7" w:rsidRPr="000C6764" w:rsidRDefault="000D24B7" w:rsidP="000C6764">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Public Works Department</w:t>
            </w:r>
          </w:p>
        </w:tc>
        <w:tc>
          <w:tcPr>
            <w:tcW w:w="2704" w:type="dxa"/>
            <w:gridSpan w:val="2"/>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gridSpan w:val="2"/>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8" w:type="dxa"/>
            <w:shd w:val="clear" w:color="auto" w:fill="F2F2F2" w:themeFill="background1" w:themeFillShade="F2"/>
          </w:tcPr>
          <w:p w:rsidR="000D24B7" w:rsidRPr="000C6764" w:rsidRDefault="000D24B7"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3265"/>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AF1DD" w:themeFill="accent3" w:themeFillTint="33"/>
          </w:tcPr>
          <w:p w:rsidR="00634B14" w:rsidRPr="000C6764" w:rsidRDefault="00634B14" w:rsidP="000C6764">
            <w:pPr>
              <w:rPr>
                <w:rFonts w:ascii="Arial" w:hAnsi="Arial" w:cs="Arial"/>
              </w:rPr>
            </w:pPr>
            <w:r w:rsidRPr="000C6764">
              <w:rPr>
                <w:rFonts w:ascii="Arial" w:hAnsi="Arial" w:cs="Arial"/>
              </w:rPr>
              <w:t>1.5 Water Quantity</w:t>
            </w:r>
          </w:p>
        </w:tc>
        <w:tc>
          <w:tcPr>
            <w:tcW w:w="2536" w:type="dxa"/>
            <w:vMerge w:val="restart"/>
            <w:shd w:val="clear" w:color="auto" w:fill="EAF1DD" w:themeFill="accent3" w:themeFillTint="33"/>
          </w:tcPr>
          <w:p w:rsidR="00634B14" w:rsidRPr="00C73015" w:rsidRDefault="00634B14" w:rsidP="000C6764">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Demonstrate that post-development peak flow rates are equal to or do not exceed pre-development peak flow rates for the two (2) to one hundred (100) year storm events.</w:t>
            </w:r>
          </w:p>
          <w:p w:rsidR="00634B14" w:rsidRPr="00C73015" w:rsidRDefault="00634B14" w:rsidP="000C6764">
            <w:pPr>
              <w:pStyle w:val="ListParagraph"/>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Retain runoff volume from the 5 </w:t>
            </w:r>
            <w:r w:rsidRPr="00C73015">
              <w:rPr>
                <w:rFonts w:ascii="Arial" w:hAnsi="Arial" w:cs="Arial"/>
              </w:rPr>
              <w:lastRenderedPageBreak/>
              <w:t>mm rainfall event on site through the use of Low Impact Development features.</w:t>
            </w:r>
          </w:p>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78" w:type="dxa"/>
            <w:vMerge w:val="restart"/>
            <w:shd w:val="clear" w:color="auto" w:fill="EAF1DD" w:themeFill="accent3" w:themeFillTint="33"/>
          </w:tcPr>
          <w:p w:rsidR="00634B14" w:rsidRPr="000C6764" w:rsidRDefault="00634B14" w:rsidP="000C6764">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lastRenderedPageBreak/>
              <w:t>Address the minimum target and retain runoff volume from the 12.5 mm rainfall event on site through the use of Low Impact Development features.</w:t>
            </w:r>
          </w:p>
        </w:tc>
        <w:tc>
          <w:tcPr>
            <w:tcW w:w="2397" w:type="dxa"/>
            <w:vMerge w:val="restart"/>
            <w:shd w:val="clear" w:color="auto" w:fill="EAF1DD" w:themeFill="accent3" w:themeFillTint="33"/>
          </w:tcPr>
          <w:p w:rsidR="00634B14" w:rsidRPr="00C73015" w:rsidRDefault="00634B14" w:rsidP="000C6764">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Address the minimum target and retain runoff volume from the 25 mm rainfall event on site through the use of Low Impact Development features.</w:t>
            </w:r>
          </w:p>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87"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i/>
              </w:rPr>
            </w:pPr>
          </w:p>
        </w:tc>
        <w:tc>
          <w:tcPr>
            <w:tcW w:w="1464"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634B14" w:rsidP="000C6764">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Public Works Department</w:t>
            </w:r>
          </w:p>
        </w:tc>
        <w:tc>
          <w:tcPr>
            <w:tcW w:w="2693" w:type="dxa"/>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3265"/>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AF1DD" w:themeFill="accent3" w:themeFillTint="33"/>
          </w:tcPr>
          <w:p w:rsidR="00634B14" w:rsidRPr="000C6764" w:rsidRDefault="00634B14" w:rsidP="000C6764">
            <w:pPr>
              <w:rPr>
                <w:rFonts w:ascii="Arial" w:hAnsi="Arial" w:cs="Arial"/>
              </w:rPr>
            </w:pPr>
          </w:p>
        </w:tc>
        <w:tc>
          <w:tcPr>
            <w:tcW w:w="2536" w:type="dxa"/>
            <w:vMerge/>
            <w:shd w:val="clear" w:color="auto" w:fill="EAF1DD" w:themeFill="accent3" w:themeFillTint="33"/>
          </w:tcPr>
          <w:p w:rsidR="00634B14" w:rsidRPr="00C73015" w:rsidRDefault="00634B14" w:rsidP="000C6764">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78" w:type="dxa"/>
            <w:vMerge/>
            <w:shd w:val="clear" w:color="auto" w:fill="EAF1DD" w:themeFill="accent3" w:themeFillTint="33"/>
          </w:tcPr>
          <w:p w:rsidR="00634B14" w:rsidRPr="00C73015" w:rsidRDefault="00634B14" w:rsidP="000C67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7" w:type="dxa"/>
            <w:vMerge/>
            <w:shd w:val="clear" w:color="auto" w:fill="EAF1DD" w:themeFill="accent3" w:themeFillTint="33"/>
          </w:tcPr>
          <w:p w:rsidR="00634B14" w:rsidRPr="00C73015" w:rsidRDefault="00634B14" w:rsidP="000C67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7" w:type="dxa"/>
            <w:vMerge/>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464" w:type="dxa"/>
            <w:vMerge/>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634B14" w:rsidP="000C67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Conservation Authority</w:t>
            </w:r>
          </w:p>
        </w:tc>
        <w:tc>
          <w:tcPr>
            <w:tcW w:w="2693" w:type="dxa"/>
            <w:shd w:val="clear" w:color="auto" w:fill="EAF1DD" w:themeFill="accent3" w:themeFillTint="33"/>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FFFFFF" w:themeFill="background1"/>
          </w:tcPr>
          <w:p w:rsidR="00634B14" w:rsidRPr="000C6764" w:rsidRDefault="00634B14" w:rsidP="000C6764">
            <w:pPr>
              <w:rPr>
                <w:rFonts w:ascii="Arial" w:hAnsi="Arial" w:cs="Arial"/>
              </w:rPr>
            </w:pPr>
            <w:r w:rsidRPr="000C6764">
              <w:rPr>
                <w:rFonts w:ascii="Arial" w:hAnsi="Arial" w:cs="Arial"/>
              </w:rPr>
              <w:lastRenderedPageBreak/>
              <w:t>1.6 Water Quality</w:t>
            </w:r>
          </w:p>
        </w:tc>
        <w:tc>
          <w:tcPr>
            <w:tcW w:w="2536"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80% of </w:t>
            </w:r>
            <w:r w:rsidRPr="00C73015">
              <w:rPr>
                <w:rFonts w:ascii="Arial" w:hAnsi="Arial" w:cs="Arial"/>
                <w:u w:val="single"/>
              </w:rPr>
              <w:t xml:space="preserve">total suspended solids </w:t>
            </w:r>
            <w:r w:rsidRPr="00C73015">
              <w:rPr>
                <w:rFonts w:ascii="Arial" w:hAnsi="Arial" w:cs="Arial"/>
              </w:rPr>
              <w:t xml:space="preserve">(TSS) and phosphorus will be removed from all runoff leaving the site on an annual loading basis, as demonstrated by a </w:t>
            </w:r>
            <w:r w:rsidRPr="00C73015">
              <w:rPr>
                <w:rFonts w:ascii="Arial" w:hAnsi="Arial" w:cs="Arial"/>
                <w:u w:val="single"/>
              </w:rPr>
              <w:t>qualified professional</w:t>
            </w:r>
            <w:r w:rsidRPr="00C73015">
              <w:rPr>
                <w:rFonts w:ascii="Arial" w:hAnsi="Arial" w:cs="Arial"/>
              </w:rPr>
              <w:t xml:space="preserve"> based on post-development level of imperviousness.</w:t>
            </w:r>
          </w:p>
        </w:tc>
        <w:tc>
          <w:tcPr>
            <w:tcW w:w="2578"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81% to 90% of TSS and phosphorus will be removed from all runoff leaving the site during a 10 mm rainfall event as demonstrated by a </w:t>
            </w:r>
            <w:r w:rsidRPr="00C73015">
              <w:rPr>
                <w:rFonts w:ascii="Arial" w:hAnsi="Arial" w:cs="Arial"/>
                <w:u w:val="single"/>
              </w:rPr>
              <w:t>qualified professional</w:t>
            </w:r>
            <w:r w:rsidRPr="00C73015">
              <w:rPr>
                <w:rFonts w:ascii="Arial" w:hAnsi="Arial" w:cs="Arial"/>
              </w:rPr>
              <w:t xml:space="preserve"> based on post-development level of imperviousness.</w:t>
            </w:r>
          </w:p>
        </w:tc>
        <w:tc>
          <w:tcPr>
            <w:tcW w:w="2397" w:type="dxa"/>
            <w:vMerge w:val="restart"/>
            <w:shd w:val="clear" w:color="auto" w:fill="FFFFFF" w:themeFill="background1"/>
          </w:tcPr>
          <w:p w:rsidR="00634B14" w:rsidRPr="000C6764" w:rsidRDefault="00634B14" w:rsidP="000C6764">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91% to 100% of TSS and phosphorus will be removed from all runoff leaving the site during a 10 mm rainfall event as demonstrated by a </w:t>
            </w:r>
            <w:r w:rsidRPr="00C73015">
              <w:rPr>
                <w:rFonts w:ascii="Arial" w:hAnsi="Arial" w:cs="Arial"/>
                <w:u w:val="single"/>
              </w:rPr>
              <w:t>qualified professional</w:t>
            </w:r>
            <w:r w:rsidRPr="00C73015">
              <w:rPr>
                <w:rFonts w:ascii="Arial" w:hAnsi="Arial" w:cs="Arial"/>
              </w:rPr>
              <w:t xml:space="preserve"> based on post-development level of imperviousness.</w:t>
            </w:r>
          </w:p>
        </w:tc>
        <w:tc>
          <w:tcPr>
            <w:tcW w:w="1587"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i/>
              </w:rPr>
            </w:pPr>
          </w:p>
        </w:tc>
        <w:tc>
          <w:tcPr>
            <w:tcW w:w="1464"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03" w:type="dxa"/>
            <w:shd w:val="clear" w:color="auto" w:fill="FFFFFF" w:themeFill="background1"/>
          </w:tcPr>
          <w:p w:rsidR="00634B14" w:rsidRPr="000C6764" w:rsidRDefault="00634B14" w:rsidP="000C6764">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Public Works Department</w:t>
            </w:r>
          </w:p>
        </w:tc>
        <w:tc>
          <w:tcPr>
            <w:tcW w:w="2693" w:type="dxa"/>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gridSpan w:val="2"/>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4" w:type="dxa"/>
            <w:gridSpan w:val="2"/>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FFFFFF" w:themeFill="background1"/>
          </w:tcPr>
          <w:p w:rsidR="00634B14" w:rsidRPr="000C6764" w:rsidRDefault="00634B14" w:rsidP="000C6764">
            <w:pPr>
              <w:rPr>
                <w:rFonts w:ascii="Arial" w:hAnsi="Arial" w:cs="Arial"/>
              </w:rPr>
            </w:pPr>
          </w:p>
        </w:tc>
        <w:tc>
          <w:tcPr>
            <w:tcW w:w="2536" w:type="dxa"/>
            <w:vMerge/>
            <w:shd w:val="clear" w:color="auto" w:fill="FFFFFF" w:themeFill="background1"/>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78" w:type="dxa"/>
            <w:vMerge/>
            <w:shd w:val="clear" w:color="auto" w:fill="FFFFFF" w:themeFill="background1"/>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7" w:type="dxa"/>
            <w:vMerge/>
            <w:shd w:val="clear" w:color="auto" w:fill="FFFFFF" w:themeFill="background1"/>
          </w:tcPr>
          <w:p w:rsidR="00634B14" w:rsidRPr="00C73015" w:rsidRDefault="00634B14" w:rsidP="000C676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7" w:type="dxa"/>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464" w:type="dxa"/>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FFFFFF" w:themeFill="background1"/>
          </w:tcPr>
          <w:p w:rsidR="00634B14" w:rsidRPr="000C6764" w:rsidRDefault="00634B14" w:rsidP="000C6764">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Conservation Authority</w:t>
            </w:r>
          </w:p>
        </w:tc>
        <w:tc>
          <w:tcPr>
            <w:tcW w:w="2693" w:type="dxa"/>
            <w:shd w:val="clear" w:color="auto" w:fill="FFFFFF" w:themeFill="background1"/>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gridSpan w:val="2"/>
            <w:shd w:val="clear" w:color="auto" w:fill="FFFFFF" w:themeFill="background1"/>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gridSpan w:val="2"/>
            <w:shd w:val="clear" w:color="auto" w:fill="FFFFFF" w:themeFill="background1"/>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AF1DD" w:themeFill="accent3" w:themeFillTint="33"/>
          </w:tcPr>
          <w:p w:rsidR="00634B14" w:rsidRPr="000C6764" w:rsidRDefault="00634B14" w:rsidP="000C6764">
            <w:pPr>
              <w:rPr>
                <w:rFonts w:ascii="Arial" w:hAnsi="Arial" w:cs="Arial"/>
              </w:rPr>
            </w:pPr>
            <w:r w:rsidRPr="000C6764">
              <w:rPr>
                <w:rFonts w:ascii="Arial" w:hAnsi="Arial" w:cs="Arial"/>
              </w:rPr>
              <w:t>1.7 Road Salt Management</w:t>
            </w:r>
          </w:p>
        </w:tc>
        <w:tc>
          <w:tcPr>
            <w:tcW w:w="2536"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Provide a Site Plan that demonstrates optimization for winter main</w:t>
            </w:r>
            <w:r>
              <w:rPr>
                <w:rFonts w:ascii="Arial" w:hAnsi="Arial" w:cs="Arial"/>
              </w:rPr>
              <w:t xml:space="preserve">tenance that adheres to the </w:t>
            </w:r>
            <w:r w:rsidRPr="00C73015">
              <w:rPr>
                <w:rFonts w:ascii="Arial" w:hAnsi="Arial" w:cs="Arial"/>
              </w:rPr>
              <w:t>design criteria outlined in Parking Lot Design Guidelines to Promote Salt Reduction or other applicable current best management practices.</w:t>
            </w:r>
          </w:p>
        </w:tc>
        <w:tc>
          <w:tcPr>
            <w:tcW w:w="2578"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Establish a salt management plan for the proposed development in accordance with the guidelines provided by Conservation Ontario to optimize the amount of road salt applied to the property.</w:t>
            </w:r>
          </w:p>
        </w:tc>
        <w:tc>
          <w:tcPr>
            <w:tcW w:w="2397"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Obtain Smart About Salt Council (SASC) Certification for the development site.</w:t>
            </w:r>
          </w:p>
        </w:tc>
        <w:tc>
          <w:tcPr>
            <w:tcW w:w="1587"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64" w:type="dxa"/>
            <w:vMerge w:val="restart"/>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634B14" w:rsidP="000C676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Public Works Department</w:t>
            </w:r>
          </w:p>
        </w:tc>
        <w:tc>
          <w:tcPr>
            <w:tcW w:w="2693" w:type="dxa"/>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AF1DD" w:themeFill="accent3" w:themeFillTint="33"/>
          </w:tcPr>
          <w:p w:rsidR="00634B14" w:rsidRPr="000C6764" w:rsidRDefault="00634B14" w:rsidP="000C6764">
            <w:pPr>
              <w:rPr>
                <w:rFonts w:ascii="Arial" w:hAnsi="Arial" w:cs="Arial"/>
              </w:rPr>
            </w:pPr>
          </w:p>
        </w:tc>
        <w:tc>
          <w:tcPr>
            <w:tcW w:w="2536" w:type="dxa"/>
            <w:vMerge/>
            <w:shd w:val="clear" w:color="auto" w:fill="EAF1DD" w:themeFill="accent3" w:themeFillTint="33"/>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78" w:type="dxa"/>
            <w:vMerge/>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7" w:type="dxa"/>
            <w:vMerge/>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7" w:type="dxa"/>
            <w:vMerge/>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4" w:type="dxa"/>
            <w:vMerge/>
            <w:shd w:val="clear" w:color="auto" w:fill="EAF1DD" w:themeFill="accent3" w:themeFillTint="33"/>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3" w:type="dxa"/>
            <w:shd w:val="clear" w:color="auto" w:fill="EAF1DD" w:themeFill="accent3" w:themeFillTint="33"/>
          </w:tcPr>
          <w:p w:rsidR="00634B14" w:rsidRPr="000C6764" w:rsidRDefault="00634B14" w:rsidP="000C676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Conservation Authority</w:t>
            </w:r>
          </w:p>
        </w:tc>
        <w:tc>
          <w:tcPr>
            <w:tcW w:w="2693" w:type="dxa"/>
            <w:shd w:val="clear" w:color="auto" w:fill="EAF1DD" w:themeFill="accent3" w:themeFillTint="33"/>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gridSpan w:val="2"/>
            <w:shd w:val="clear" w:color="auto" w:fill="EAF1DD" w:themeFill="accent3" w:themeFillTint="33"/>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gridSpan w:val="2"/>
            <w:shd w:val="clear" w:color="auto" w:fill="EAF1DD" w:themeFill="accent3" w:themeFillTint="33"/>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1C054A" w:rsidRPr="000C6764" w:rsidRDefault="001C054A" w:rsidP="000C6764">
      <w:pPr>
        <w:rPr>
          <w:rFonts w:ascii="Arial" w:hAnsi="Arial" w:cs="Arial"/>
          <w:b/>
          <w:sz w:val="32"/>
        </w:rPr>
      </w:pPr>
    </w:p>
    <w:p w:rsidR="00634B14" w:rsidRDefault="00634B14" w:rsidP="000C6764">
      <w:pPr>
        <w:rPr>
          <w:rFonts w:ascii="Arial" w:hAnsi="Arial" w:cs="Arial"/>
          <w:b/>
          <w:sz w:val="32"/>
        </w:rPr>
      </w:pPr>
    </w:p>
    <w:p w:rsidR="00634B14" w:rsidRDefault="00634B14" w:rsidP="000C6764">
      <w:pPr>
        <w:rPr>
          <w:rFonts w:ascii="Arial" w:hAnsi="Arial" w:cs="Arial"/>
          <w:b/>
          <w:sz w:val="32"/>
        </w:rPr>
      </w:pPr>
    </w:p>
    <w:p w:rsidR="008B68C3" w:rsidRPr="000C6764" w:rsidRDefault="008B68C3" w:rsidP="000C6764">
      <w:pPr>
        <w:rPr>
          <w:rFonts w:ascii="Arial" w:hAnsi="Arial" w:cs="Arial"/>
          <w:b/>
          <w:sz w:val="32"/>
        </w:rPr>
      </w:pPr>
      <w:r w:rsidRPr="000C6764">
        <w:rPr>
          <w:rFonts w:ascii="Arial" w:hAnsi="Arial" w:cs="Arial"/>
          <w:b/>
          <w:sz w:val="32"/>
        </w:rPr>
        <w:lastRenderedPageBreak/>
        <w:t xml:space="preserve">Natural Environment </w:t>
      </w:r>
    </w:p>
    <w:tbl>
      <w:tblPr>
        <w:tblStyle w:val="LightGrid-Accent5"/>
        <w:tblW w:w="21820" w:type="dxa"/>
        <w:tblLayout w:type="fixed"/>
        <w:tblLook w:val="04A0" w:firstRow="1" w:lastRow="0" w:firstColumn="1" w:lastColumn="0" w:noHBand="0" w:noVBand="1"/>
      </w:tblPr>
      <w:tblGrid>
        <w:gridCol w:w="1674"/>
        <w:gridCol w:w="2598"/>
        <w:gridCol w:w="2284"/>
        <w:gridCol w:w="2592"/>
        <w:gridCol w:w="1548"/>
        <w:gridCol w:w="12"/>
        <w:gridCol w:w="7"/>
        <w:gridCol w:w="1511"/>
        <w:gridCol w:w="2872"/>
        <w:gridCol w:w="8"/>
        <w:gridCol w:w="13"/>
        <w:gridCol w:w="15"/>
        <w:gridCol w:w="2655"/>
        <w:gridCol w:w="10"/>
        <w:gridCol w:w="18"/>
        <w:gridCol w:w="10"/>
        <w:gridCol w:w="1980"/>
        <w:gridCol w:w="2013"/>
      </w:tblGrid>
      <w:tr w:rsidR="00634B14" w:rsidRPr="000C6764" w:rsidTr="00634B1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74" w:type="dxa"/>
            <w:vMerge w:val="restart"/>
            <w:vAlign w:val="center"/>
          </w:tcPr>
          <w:p w:rsidR="000D24B7" w:rsidRPr="000C6764" w:rsidRDefault="008465BE" w:rsidP="008465BE">
            <w:pPr>
              <w:jc w:val="center"/>
              <w:rPr>
                <w:rFonts w:ascii="Arial" w:hAnsi="Arial" w:cs="Arial"/>
                <w:sz w:val="28"/>
                <w:szCs w:val="28"/>
              </w:rPr>
            </w:pPr>
            <w:r>
              <w:rPr>
                <w:rFonts w:ascii="Arial" w:hAnsi="Arial" w:cs="Arial"/>
                <w:sz w:val="28"/>
                <w:szCs w:val="28"/>
              </w:rPr>
              <w:t>Metric</w:t>
            </w:r>
          </w:p>
        </w:tc>
        <w:tc>
          <w:tcPr>
            <w:tcW w:w="7474" w:type="dxa"/>
            <w:gridSpan w:val="3"/>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Development Target</w:t>
            </w:r>
          </w:p>
        </w:tc>
        <w:tc>
          <w:tcPr>
            <w:tcW w:w="1560" w:type="dxa"/>
            <w:gridSpan w:val="2"/>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Proposed Target Level</w:t>
            </w:r>
          </w:p>
        </w:tc>
        <w:tc>
          <w:tcPr>
            <w:tcW w:w="1518" w:type="dxa"/>
            <w:gridSpan w:val="2"/>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Plan or Report Name</w:t>
            </w:r>
          </w:p>
        </w:tc>
        <w:tc>
          <w:tcPr>
            <w:tcW w:w="2872" w:type="dxa"/>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Commenting Agency/Department</w:t>
            </w:r>
          </w:p>
        </w:tc>
        <w:tc>
          <w:tcPr>
            <w:tcW w:w="2701" w:type="dxa"/>
            <w:gridSpan w:val="5"/>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Comments</w:t>
            </w:r>
          </w:p>
        </w:tc>
        <w:tc>
          <w:tcPr>
            <w:tcW w:w="2008" w:type="dxa"/>
            <w:gridSpan w:val="3"/>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Target Level Achieved</w:t>
            </w:r>
          </w:p>
        </w:tc>
        <w:tc>
          <w:tcPr>
            <w:tcW w:w="2013" w:type="dxa"/>
            <w:vAlign w:val="center"/>
          </w:tcPr>
          <w:p w:rsidR="000D24B7" w:rsidRPr="000C6764" w:rsidRDefault="000D24B7"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Points Awarded</w:t>
            </w: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74" w:type="dxa"/>
            <w:vMerge/>
          </w:tcPr>
          <w:p w:rsidR="000D24B7" w:rsidRPr="000C6764" w:rsidRDefault="000D24B7" w:rsidP="008465BE">
            <w:pPr>
              <w:jc w:val="center"/>
              <w:rPr>
                <w:rFonts w:ascii="Arial" w:hAnsi="Arial" w:cs="Arial"/>
              </w:rPr>
            </w:pPr>
          </w:p>
        </w:tc>
        <w:tc>
          <w:tcPr>
            <w:tcW w:w="2598" w:type="dxa"/>
            <w:vAlign w:val="center"/>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Minimum Target</w:t>
            </w:r>
          </w:p>
        </w:tc>
        <w:tc>
          <w:tcPr>
            <w:tcW w:w="2284" w:type="dxa"/>
            <w:vAlign w:val="center"/>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Level 1</w:t>
            </w:r>
          </w:p>
        </w:tc>
        <w:tc>
          <w:tcPr>
            <w:tcW w:w="2592" w:type="dxa"/>
            <w:vAlign w:val="center"/>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0C6764">
              <w:rPr>
                <w:rFonts w:ascii="Arial" w:hAnsi="Arial" w:cs="Arial"/>
                <w:b/>
                <w:sz w:val="28"/>
                <w:szCs w:val="28"/>
              </w:rPr>
              <w:t>Level 2</w:t>
            </w:r>
          </w:p>
        </w:tc>
        <w:tc>
          <w:tcPr>
            <w:tcW w:w="1560" w:type="dxa"/>
            <w:gridSpan w:val="2"/>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1518" w:type="dxa"/>
            <w:gridSpan w:val="2"/>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2872" w:type="dxa"/>
          </w:tcPr>
          <w:p w:rsidR="000D24B7" w:rsidRPr="000C6764" w:rsidRDefault="008465BE"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i/>
              </w:rPr>
              <w:t>(Completed by Township)</w:t>
            </w:r>
          </w:p>
        </w:tc>
        <w:tc>
          <w:tcPr>
            <w:tcW w:w="2701" w:type="dxa"/>
            <w:gridSpan w:val="5"/>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2008" w:type="dxa"/>
            <w:gridSpan w:val="3"/>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2013" w:type="dxa"/>
          </w:tcPr>
          <w:p w:rsidR="000D24B7" w:rsidRPr="000C6764" w:rsidRDefault="000D24B7"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r>
      <w:tr w:rsidR="000D24B7" w:rsidRPr="000C6764" w:rsidTr="00634B14">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820" w:type="dxa"/>
            <w:gridSpan w:val="18"/>
            <w:shd w:val="clear" w:color="auto" w:fill="31849B" w:themeFill="accent5" w:themeFillShade="BF"/>
            <w:vAlign w:val="center"/>
          </w:tcPr>
          <w:p w:rsidR="000D24B7" w:rsidRPr="009828E6" w:rsidRDefault="000D24B7" w:rsidP="009828E6">
            <w:pPr>
              <w:jc w:val="center"/>
              <w:rPr>
                <w:rFonts w:ascii="Arial" w:hAnsi="Arial" w:cs="Arial"/>
                <w:sz w:val="28"/>
                <w:szCs w:val="28"/>
              </w:rPr>
            </w:pPr>
            <w:r w:rsidRPr="009828E6">
              <w:rPr>
                <w:rFonts w:ascii="Arial" w:hAnsi="Arial" w:cs="Arial"/>
                <w:sz w:val="28"/>
                <w:szCs w:val="28"/>
              </w:rPr>
              <w:t>General</w:t>
            </w: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505"/>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BDE1E9"/>
          </w:tcPr>
          <w:p w:rsidR="00634B14" w:rsidRPr="000C6764" w:rsidRDefault="00634B14" w:rsidP="00580D61">
            <w:pPr>
              <w:rPr>
                <w:rFonts w:ascii="Arial" w:hAnsi="Arial" w:cs="Arial"/>
              </w:rPr>
            </w:pPr>
            <w:r>
              <w:rPr>
                <w:rFonts w:ascii="Arial" w:hAnsi="Arial" w:cs="Arial"/>
                <w:bCs w:val="0"/>
              </w:rPr>
              <w:t xml:space="preserve">2.1 Protection, Enhancement and </w:t>
            </w:r>
            <w:r w:rsidRPr="000C6764">
              <w:rPr>
                <w:rFonts w:ascii="Arial" w:hAnsi="Arial" w:cs="Arial"/>
                <w:bCs w:val="0"/>
              </w:rPr>
              <w:t>Restoration of the Natural Heritage System</w:t>
            </w:r>
          </w:p>
        </w:tc>
        <w:tc>
          <w:tcPr>
            <w:tcW w:w="2598"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 xml:space="preserve">Where a proposed development is within 120 metres of a </w:t>
            </w:r>
            <w:r w:rsidRPr="00C73015">
              <w:rPr>
                <w:rFonts w:ascii="Arial" w:hAnsi="Arial" w:cs="Arial"/>
                <w:u w:val="single"/>
              </w:rPr>
              <w:t>Key Natural Heritage Feature</w:t>
            </w:r>
            <w:r w:rsidRPr="00C73015">
              <w:rPr>
                <w:rFonts w:ascii="Arial" w:hAnsi="Arial" w:cs="Arial"/>
              </w:rPr>
              <w:t xml:space="preserve"> (KNHF) or a </w:t>
            </w:r>
            <w:r w:rsidRPr="00C73015">
              <w:rPr>
                <w:rFonts w:ascii="Arial" w:hAnsi="Arial" w:cs="Arial"/>
                <w:u w:val="single"/>
              </w:rPr>
              <w:t>Key Hydrologic Feature</w:t>
            </w:r>
            <w:r w:rsidRPr="00C73015">
              <w:rPr>
                <w:rFonts w:ascii="Arial" w:hAnsi="Arial" w:cs="Arial"/>
              </w:rPr>
              <w:t xml:space="preserve"> (KHF) or an Environmental Protection Zone a </w:t>
            </w:r>
            <w:r w:rsidRPr="00C73015">
              <w:rPr>
                <w:rFonts w:ascii="Arial" w:hAnsi="Arial" w:cs="Arial"/>
                <w:u w:val="single"/>
              </w:rPr>
              <w:t>Natural Heritage Evaluation/Hydrologic Evaluation</w:t>
            </w:r>
            <w:r w:rsidRPr="00C73015">
              <w:rPr>
                <w:rFonts w:ascii="Arial" w:hAnsi="Arial" w:cs="Arial"/>
              </w:rPr>
              <w:t xml:space="preserve"> is prepared and works are undertaken (if required) to ensure that the proposed development has no negative impacts to the KNHF.</w:t>
            </w:r>
          </w:p>
        </w:tc>
        <w:tc>
          <w:tcPr>
            <w:tcW w:w="2284"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 Planting Plan is provided that demonstrates an ecological gain beyond the Township’s natural heritage requirements. The Plantings are comprised of natural, native and self-sustaining vegetation.</w:t>
            </w:r>
          </w:p>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In addition to meeting the Level 1 target, the Planting Plan includes wildlife habitat creation and the establishment of wildlife corridors.</w:t>
            </w:r>
          </w:p>
        </w:tc>
        <w:tc>
          <w:tcPr>
            <w:tcW w:w="1548"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0" w:type="dxa"/>
            <w:gridSpan w:val="3"/>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72" w:type="dxa"/>
            <w:shd w:val="clear" w:color="auto" w:fill="BDE1E9"/>
          </w:tcPr>
          <w:p w:rsidR="00634B14" w:rsidRPr="000C6764" w:rsidRDefault="00634B14" w:rsidP="009828E6">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Planning D</w:t>
            </w:r>
            <w:r w:rsidR="009828E6">
              <w:rPr>
                <w:rFonts w:ascii="Arial" w:hAnsi="Arial" w:cs="Arial"/>
              </w:rPr>
              <w:t>ivision</w:t>
            </w:r>
          </w:p>
        </w:tc>
        <w:tc>
          <w:tcPr>
            <w:tcW w:w="2691" w:type="dxa"/>
            <w:gridSpan w:val="4"/>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8" w:type="dxa"/>
            <w:gridSpan w:val="4"/>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Default="00634B14" w:rsidP="00580D61">
            <w:pPr>
              <w:rPr>
                <w:rFonts w:ascii="Arial" w:hAnsi="Arial" w:cs="Arial"/>
              </w:rPr>
            </w:pPr>
          </w:p>
        </w:tc>
        <w:tc>
          <w:tcPr>
            <w:tcW w:w="2598"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92"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48" w:type="dxa"/>
            <w:vMerge/>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30" w:type="dxa"/>
            <w:gridSpan w:val="3"/>
            <w:vMerge/>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72" w:type="dxa"/>
            <w:shd w:val="clear" w:color="auto" w:fill="BDE1E9"/>
          </w:tcPr>
          <w:p w:rsidR="00634B14" w:rsidRPr="000C6764" w:rsidRDefault="00634B14" w:rsidP="000C676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Conservation Authority</w:t>
            </w:r>
          </w:p>
        </w:tc>
        <w:tc>
          <w:tcPr>
            <w:tcW w:w="2691" w:type="dxa"/>
            <w:gridSpan w:val="4"/>
            <w:shd w:val="clear" w:color="auto" w:fill="BDE1E9"/>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8" w:type="dxa"/>
            <w:gridSpan w:val="4"/>
            <w:shd w:val="clear" w:color="auto" w:fill="BDE1E9"/>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Default="00634B14" w:rsidP="00580D61">
            <w:pPr>
              <w:rPr>
                <w:rFonts w:ascii="Arial" w:hAnsi="Arial" w:cs="Arial"/>
              </w:rPr>
            </w:pPr>
          </w:p>
        </w:tc>
        <w:tc>
          <w:tcPr>
            <w:tcW w:w="2598"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8" w:type="dxa"/>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0" w:type="dxa"/>
            <w:gridSpan w:val="3"/>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72" w:type="dxa"/>
            <w:shd w:val="clear" w:color="auto" w:fill="BDE1E9"/>
          </w:tcPr>
          <w:p w:rsidR="00634B14" w:rsidRPr="000C6764" w:rsidRDefault="00634B14" w:rsidP="000C676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York Region</w:t>
            </w:r>
          </w:p>
        </w:tc>
        <w:tc>
          <w:tcPr>
            <w:tcW w:w="2691" w:type="dxa"/>
            <w:gridSpan w:val="4"/>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8" w:type="dxa"/>
            <w:gridSpan w:val="4"/>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2107"/>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FFFFFF" w:themeFill="background1"/>
          </w:tcPr>
          <w:p w:rsidR="00634B14" w:rsidRPr="000C6764" w:rsidRDefault="00634B14" w:rsidP="000C6764">
            <w:pPr>
              <w:rPr>
                <w:rFonts w:ascii="Arial" w:hAnsi="Arial" w:cs="Arial"/>
              </w:rPr>
            </w:pPr>
            <w:r w:rsidRPr="000C6764">
              <w:rPr>
                <w:rFonts w:ascii="Arial" w:hAnsi="Arial" w:cs="Arial"/>
              </w:rPr>
              <w:t>2.2 Soil Quality &amp; Quantity</w:t>
            </w:r>
          </w:p>
        </w:tc>
        <w:tc>
          <w:tcPr>
            <w:tcW w:w="2598"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Lots, including drainage ditches or swales are to be completely top soiled and sodded on all soft-scape areas with 150 mm of non-compacted topsoil and No. 1 Nursery Sod. Boulevards and driveways will have a minimum topsoil depth of 200 mm. Side slopes and ditch bottoms on all rural roads will have a minimum topsoil depth of 150 mm. No. 1 </w:t>
            </w:r>
            <w:r w:rsidRPr="00C73015">
              <w:rPr>
                <w:rFonts w:ascii="Arial" w:hAnsi="Arial" w:cs="Arial"/>
              </w:rPr>
              <w:lastRenderedPageBreak/>
              <w:t>Nursery Sod is to be provided for all areas that are to be sodded. In natural areas the soil is stockpiled on site and is reused on site, outside of lands used for agricultural purposes.</w:t>
            </w:r>
          </w:p>
        </w:tc>
        <w:tc>
          <w:tcPr>
            <w:tcW w:w="2284"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lastRenderedPageBreak/>
              <w:t>Lots, including drainage ditches or swales are to be completely top</w:t>
            </w:r>
            <w:r>
              <w:rPr>
                <w:rFonts w:ascii="Arial" w:hAnsi="Arial" w:cs="Arial"/>
              </w:rPr>
              <w:t xml:space="preserve"> </w:t>
            </w:r>
            <w:r w:rsidRPr="00C73015">
              <w:rPr>
                <w:rFonts w:ascii="Arial" w:hAnsi="Arial" w:cs="Arial"/>
              </w:rPr>
              <w:t xml:space="preserve">soiled and sodded on all soft-scape areas with 200 mm of non-compacted topsoil and No. 1 Nursery Sod. Boulevards will have a minimum topsoil depth of 200 mm. Side slopes and ditch bottoms on all rural roads will have a minimum topsoil </w:t>
            </w:r>
            <w:r w:rsidRPr="00C73015">
              <w:rPr>
                <w:rFonts w:ascii="Arial" w:hAnsi="Arial" w:cs="Arial"/>
              </w:rPr>
              <w:lastRenderedPageBreak/>
              <w:t>depth of 150mm. No. 1 Nursery Sod is to be provided for all areas that are to be sodded. In natural areas the soil is stockpiled on site and is reused on site, outside of lands used for agricultural purposes.</w:t>
            </w:r>
          </w:p>
        </w:tc>
        <w:tc>
          <w:tcPr>
            <w:tcW w:w="2592"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lastRenderedPageBreak/>
              <w:t>N/A</w:t>
            </w:r>
          </w:p>
        </w:tc>
        <w:tc>
          <w:tcPr>
            <w:tcW w:w="1548"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30" w:type="dxa"/>
            <w:gridSpan w:val="3"/>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72" w:type="dxa"/>
            <w:shd w:val="clear" w:color="auto" w:fill="FFFFFF" w:themeFill="background1"/>
          </w:tcPr>
          <w:p w:rsidR="00634B14" w:rsidRPr="000C6764" w:rsidRDefault="00634B14" w:rsidP="000C6764">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Planning </w:t>
            </w:r>
            <w:r>
              <w:rPr>
                <w:rFonts w:ascii="Arial" w:hAnsi="Arial" w:cs="Arial"/>
              </w:rPr>
              <w:t>Division</w:t>
            </w:r>
          </w:p>
        </w:tc>
        <w:tc>
          <w:tcPr>
            <w:tcW w:w="2691" w:type="dxa"/>
            <w:gridSpan w:val="4"/>
            <w:shd w:val="clear" w:color="auto" w:fill="FFFFFF" w:themeFill="background1"/>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8" w:type="dxa"/>
            <w:gridSpan w:val="4"/>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FFFFFF" w:themeFill="background1"/>
          </w:tcPr>
          <w:p w:rsidR="00634B14" w:rsidRPr="000C6764" w:rsidRDefault="00634B14" w:rsidP="000C6764">
            <w:pPr>
              <w:rPr>
                <w:rFonts w:ascii="Arial" w:hAnsi="Arial" w:cs="Arial"/>
              </w:rPr>
            </w:pPr>
          </w:p>
        </w:tc>
        <w:tc>
          <w:tcPr>
            <w:tcW w:w="2598" w:type="dxa"/>
            <w:vMerge/>
            <w:shd w:val="clear" w:color="auto" w:fill="FFFFFF" w:themeFill="background1"/>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4" w:type="dxa"/>
            <w:vMerge/>
            <w:shd w:val="clear" w:color="auto" w:fill="FFFFFF" w:themeFill="background1"/>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8" w:type="dxa"/>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0" w:type="dxa"/>
            <w:gridSpan w:val="3"/>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72" w:type="dxa"/>
            <w:shd w:val="clear" w:color="auto" w:fill="FFFFFF" w:themeFill="background1"/>
          </w:tcPr>
          <w:p w:rsidR="00634B14" w:rsidRPr="000C6764" w:rsidRDefault="00634B14" w:rsidP="000C676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Public Works Department</w:t>
            </w:r>
          </w:p>
        </w:tc>
        <w:tc>
          <w:tcPr>
            <w:tcW w:w="2691" w:type="dxa"/>
            <w:gridSpan w:val="4"/>
            <w:shd w:val="clear" w:color="auto" w:fill="FFFFFF" w:themeFill="background1"/>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8" w:type="dxa"/>
            <w:gridSpan w:val="4"/>
            <w:shd w:val="clear" w:color="auto" w:fill="FFFFFF" w:themeFill="background1"/>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FFFFFF" w:themeFill="background1"/>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3246"/>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FFFFFF" w:themeFill="background1"/>
          </w:tcPr>
          <w:p w:rsidR="00634B14" w:rsidRPr="000C6764" w:rsidRDefault="00634B14" w:rsidP="000C6764">
            <w:pPr>
              <w:rPr>
                <w:rFonts w:ascii="Arial" w:hAnsi="Arial" w:cs="Arial"/>
              </w:rPr>
            </w:pPr>
          </w:p>
        </w:tc>
        <w:tc>
          <w:tcPr>
            <w:tcW w:w="2598" w:type="dxa"/>
            <w:vMerge/>
            <w:shd w:val="clear" w:color="auto" w:fill="FFFFFF" w:themeFill="background1"/>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284" w:type="dxa"/>
            <w:vMerge/>
            <w:shd w:val="clear" w:color="auto" w:fill="FFFFFF" w:themeFill="background1"/>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92" w:type="dxa"/>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48" w:type="dxa"/>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30" w:type="dxa"/>
            <w:gridSpan w:val="3"/>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72" w:type="dxa"/>
            <w:shd w:val="clear" w:color="auto" w:fill="FFFFFF" w:themeFill="background1"/>
          </w:tcPr>
          <w:p w:rsidR="00634B14" w:rsidRPr="000C6764" w:rsidRDefault="00634B14" w:rsidP="000C6764">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Conservation Authority</w:t>
            </w:r>
          </w:p>
        </w:tc>
        <w:tc>
          <w:tcPr>
            <w:tcW w:w="2691" w:type="dxa"/>
            <w:gridSpan w:val="4"/>
            <w:shd w:val="clear" w:color="auto" w:fill="FFFFFF" w:themeFill="background1"/>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8" w:type="dxa"/>
            <w:gridSpan w:val="4"/>
            <w:shd w:val="clear" w:color="auto" w:fill="FFFFFF" w:themeFill="background1"/>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FFFFFF" w:themeFill="background1"/>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BDE1E9"/>
          </w:tcPr>
          <w:p w:rsidR="00634B14" w:rsidRPr="000C6764" w:rsidRDefault="00634B14" w:rsidP="000C6764">
            <w:pPr>
              <w:rPr>
                <w:rFonts w:ascii="Arial" w:hAnsi="Arial" w:cs="Arial"/>
              </w:rPr>
            </w:pPr>
            <w:r w:rsidRPr="000C6764">
              <w:rPr>
                <w:rFonts w:ascii="Arial" w:hAnsi="Arial" w:cs="Arial"/>
              </w:rPr>
              <w:lastRenderedPageBreak/>
              <w:t>2.3 Maintaining Healthy Trees</w:t>
            </w:r>
          </w:p>
        </w:tc>
        <w:tc>
          <w:tcPr>
            <w:tcW w:w="2598"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Provide a Tree Evaluation report that identifies and evaluates all trees on the subject property regardless of species or health. Tree replacement is completed in accordance with Township and/or Conservation Authority standards.</w:t>
            </w:r>
          </w:p>
        </w:tc>
        <w:tc>
          <w:tcPr>
            <w:tcW w:w="2284"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Where trees are proposed for removal, enhanced compensation is provided at a 4:1 ratio to ensure ecological gain. A minimum of 70% of mature trees (DBH &gt;30 cm) are preserved on-site.</w:t>
            </w:r>
          </w:p>
        </w:tc>
        <w:tc>
          <w:tcPr>
            <w:tcW w:w="2592"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All healthy and mature trees (DBH &gt;30 cm) are preserved on site and enhancement plantings are proposed. An analysis of on-site tree canopy is provided and trees are planted to increase the on-site tree canopy coverage by a minimum of 25%.</w:t>
            </w:r>
          </w:p>
        </w:tc>
        <w:tc>
          <w:tcPr>
            <w:tcW w:w="1548" w:type="dxa"/>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0" w:type="dxa"/>
            <w:gridSpan w:val="3"/>
            <w:vMerge w:val="restart"/>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80" w:type="dxa"/>
            <w:gridSpan w:val="2"/>
            <w:shd w:val="clear" w:color="auto" w:fill="BDE1E9"/>
          </w:tcPr>
          <w:p w:rsidR="00634B14" w:rsidRPr="000C6764" w:rsidRDefault="00634B14" w:rsidP="000C676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Planning D</w:t>
            </w:r>
            <w:r>
              <w:rPr>
                <w:rFonts w:ascii="Arial" w:hAnsi="Arial" w:cs="Arial"/>
              </w:rPr>
              <w:t>ivision</w:t>
            </w:r>
          </w:p>
        </w:tc>
        <w:tc>
          <w:tcPr>
            <w:tcW w:w="2693" w:type="dxa"/>
            <w:gridSpan w:val="4"/>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2008" w:type="dxa"/>
            <w:gridSpan w:val="3"/>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54AC" w:rsidRPr="000C6764" w:rsidTr="00634B14">
        <w:trPr>
          <w:cnfStyle w:val="000000010000" w:firstRow="0" w:lastRow="0" w:firstColumn="0" w:lastColumn="0" w:oddVBand="0" w:evenVBand="0" w:oddHBand="0" w:evenHBand="1"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2B54AC" w:rsidRPr="000C6764" w:rsidRDefault="002B54AC" w:rsidP="000C6764">
            <w:pPr>
              <w:rPr>
                <w:rFonts w:ascii="Arial" w:hAnsi="Arial" w:cs="Arial"/>
              </w:rPr>
            </w:pPr>
          </w:p>
        </w:tc>
        <w:tc>
          <w:tcPr>
            <w:tcW w:w="2598" w:type="dxa"/>
            <w:vMerge/>
            <w:shd w:val="clear" w:color="auto" w:fill="BDE1E9"/>
          </w:tcPr>
          <w:p w:rsidR="002B54AC" w:rsidRPr="00C73015"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284" w:type="dxa"/>
            <w:vMerge/>
            <w:shd w:val="clear" w:color="auto" w:fill="BDE1E9"/>
          </w:tcPr>
          <w:p w:rsidR="002B54AC" w:rsidRPr="00C73015"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92" w:type="dxa"/>
            <w:vMerge/>
            <w:shd w:val="clear" w:color="auto" w:fill="BDE1E9"/>
          </w:tcPr>
          <w:p w:rsidR="002B54AC" w:rsidRPr="00C73015"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48" w:type="dxa"/>
            <w:vMerge/>
            <w:shd w:val="clear" w:color="auto" w:fill="BDE1E9"/>
          </w:tcPr>
          <w:p w:rsidR="002B54AC" w:rsidRPr="000C6764"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30" w:type="dxa"/>
            <w:gridSpan w:val="3"/>
            <w:vMerge/>
            <w:shd w:val="clear" w:color="auto" w:fill="BDE1E9"/>
          </w:tcPr>
          <w:p w:rsidR="002B54AC" w:rsidRPr="000C6764"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80" w:type="dxa"/>
            <w:gridSpan w:val="2"/>
            <w:shd w:val="clear" w:color="auto" w:fill="BDE1E9"/>
          </w:tcPr>
          <w:p w:rsidR="002B54AC" w:rsidRPr="000C6764" w:rsidRDefault="002B54AC" w:rsidP="000C676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Community Services</w:t>
            </w:r>
            <w:bookmarkStart w:id="0" w:name="_GoBack"/>
            <w:bookmarkEnd w:id="0"/>
          </w:p>
        </w:tc>
        <w:tc>
          <w:tcPr>
            <w:tcW w:w="2693" w:type="dxa"/>
            <w:gridSpan w:val="4"/>
            <w:shd w:val="clear" w:color="auto" w:fill="BDE1E9"/>
          </w:tcPr>
          <w:p w:rsidR="002B54AC" w:rsidRPr="000C6764" w:rsidRDefault="002B54AC"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i/>
              </w:rPr>
            </w:pPr>
          </w:p>
        </w:tc>
        <w:tc>
          <w:tcPr>
            <w:tcW w:w="2008" w:type="dxa"/>
            <w:gridSpan w:val="3"/>
            <w:shd w:val="clear" w:color="auto" w:fill="BDE1E9"/>
          </w:tcPr>
          <w:p w:rsidR="002B54AC" w:rsidRPr="000C6764"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BDE1E9"/>
          </w:tcPr>
          <w:p w:rsidR="002B54AC" w:rsidRPr="000C6764" w:rsidRDefault="002B54AC"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Pr="000C6764" w:rsidRDefault="00634B14" w:rsidP="000C6764">
            <w:pPr>
              <w:rPr>
                <w:rFonts w:ascii="Arial" w:hAnsi="Arial" w:cs="Arial"/>
              </w:rPr>
            </w:pPr>
          </w:p>
        </w:tc>
        <w:tc>
          <w:tcPr>
            <w:tcW w:w="2598"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8" w:type="dxa"/>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0" w:type="dxa"/>
            <w:gridSpan w:val="3"/>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80" w:type="dxa"/>
            <w:gridSpan w:val="2"/>
            <w:shd w:val="clear" w:color="auto" w:fill="BDE1E9"/>
          </w:tcPr>
          <w:p w:rsidR="00634B14" w:rsidRPr="000C6764" w:rsidRDefault="00634B14" w:rsidP="000C676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York Region</w:t>
            </w:r>
          </w:p>
        </w:tc>
        <w:tc>
          <w:tcPr>
            <w:tcW w:w="2693" w:type="dxa"/>
            <w:gridSpan w:val="4"/>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8" w:type="dxa"/>
            <w:gridSpan w:val="3"/>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Pr="000C6764" w:rsidRDefault="00634B14" w:rsidP="000C6764">
            <w:pPr>
              <w:rPr>
                <w:rFonts w:ascii="Arial" w:hAnsi="Arial" w:cs="Arial"/>
              </w:rPr>
            </w:pPr>
          </w:p>
        </w:tc>
        <w:tc>
          <w:tcPr>
            <w:tcW w:w="2598"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92"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48" w:type="dxa"/>
            <w:vMerge/>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30" w:type="dxa"/>
            <w:gridSpan w:val="3"/>
            <w:vMerge/>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80" w:type="dxa"/>
            <w:gridSpan w:val="2"/>
            <w:shd w:val="clear" w:color="auto" w:fill="BDE1E9"/>
          </w:tcPr>
          <w:p w:rsidR="00634B14" w:rsidRPr="000C6764" w:rsidRDefault="00634B14" w:rsidP="000C676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Conservation Authority</w:t>
            </w:r>
          </w:p>
        </w:tc>
        <w:tc>
          <w:tcPr>
            <w:tcW w:w="2693" w:type="dxa"/>
            <w:gridSpan w:val="4"/>
            <w:shd w:val="clear" w:color="auto" w:fill="BDE1E9"/>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8" w:type="dxa"/>
            <w:gridSpan w:val="3"/>
            <w:shd w:val="clear" w:color="auto" w:fill="BDE1E9"/>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6F16" w:rsidRPr="000C6764" w:rsidTr="00634B1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820" w:type="dxa"/>
            <w:gridSpan w:val="18"/>
            <w:shd w:val="clear" w:color="auto" w:fill="31849B" w:themeFill="accent5" w:themeFillShade="BF"/>
          </w:tcPr>
          <w:p w:rsidR="00636F16" w:rsidRPr="000C6764" w:rsidRDefault="00636F16" w:rsidP="009828E6">
            <w:pPr>
              <w:jc w:val="center"/>
              <w:rPr>
                <w:rFonts w:ascii="Arial" w:hAnsi="Arial" w:cs="Arial"/>
                <w:sz w:val="28"/>
              </w:rPr>
            </w:pPr>
            <w:r w:rsidRPr="000C6764">
              <w:rPr>
                <w:rFonts w:ascii="Arial" w:hAnsi="Arial" w:cs="Arial"/>
                <w:sz w:val="28"/>
              </w:rPr>
              <w:t>Villages</w:t>
            </w: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FFFFFF" w:themeFill="background1"/>
          </w:tcPr>
          <w:p w:rsidR="00634B14" w:rsidRPr="000C6764" w:rsidRDefault="00634B14" w:rsidP="000C6764">
            <w:pPr>
              <w:rPr>
                <w:rFonts w:ascii="Arial" w:hAnsi="Arial" w:cs="Arial"/>
              </w:rPr>
            </w:pPr>
            <w:r w:rsidRPr="000C6764">
              <w:rPr>
                <w:rFonts w:ascii="Arial" w:hAnsi="Arial" w:cs="Arial"/>
              </w:rPr>
              <w:t>2.4 Street Trees</w:t>
            </w:r>
          </w:p>
        </w:tc>
        <w:tc>
          <w:tcPr>
            <w:tcW w:w="2598"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Street trees are provided along the street within the project area.  </w:t>
            </w:r>
          </w:p>
        </w:tc>
        <w:tc>
          <w:tcPr>
            <w:tcW w:w="2284"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Street trees are provided along the street within the project area and within 10 years of planting, street trees are to provide shade to at least 50% of the sidewalk length.</w:t>
            </w:r>
          </w:p>
        </w:tc>
        <w:tc>
          <w:tcPr>
            <w:tcW w:w="2592" w:type="dxa"/>
            <w:vMerge w:val="restart"/>
            <w:shd w:val="clear" w:color="auto" w:fill="FFFFFF" w:themeFill="background1"/>
          </w:tcPr>
          <w:p w:rsidR="00634B14" w:rsidRPr="00C73015" w:rsidRDefault="00634B14" w:rsidP="00580D6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Street trees are provided along the street within the project area and within 10 years of planting, street trees are to provide shade to at least 75% of the sidewalk length.</w:t>
            </w:r>
          </w:p>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7" w:type="dxa"/>
            <w:gridSpan w:val="3"/>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11" w:type="dxa"/>
            <w:vMerge w:val="restart"/>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3" w:type="dxa"/>
            <w:gridSpan w:val="3"/>
            <w:shd w:val="clear" w:color="auto" w:fill="FFFFFF" w:themeFill="background1"/>
          </w:tcPr>
          <w:p w:rsidR="00634B14" w:rsidRDefault="00634B14" w:rsidP="000C6764">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Planning Division</w:t>
            </w:r>
          </w:p>
        </w:tc>
        <w:tc>
          <w:tcPr>
            <w:tcW w:w="2698" w:type="dxa"/>
            <w:gridSpan w:val="4"/>
            <w:shd w:val="clear" w:color="auto" w:fill="FFFFFF" w:themeFill="background1"/>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0" w:type="dxa"/>
            <w:gridSpan w:val="2"/>
            <w:shd w:val="clear" w:color="auto" w:fill="FFFFFF" w:themeFill="background1"/>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FFFFFF" w:themeFill="background1"/>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FFFFFF" w:themeFill="background1"/>
          </w:tcPr>
          <w:p w:rsidR="00634B14" w:rsidRPr="000C6764" w:rsidRDefault="00634B14" w:rsidP="000C6764">
            <w:pPr>
              <w:rPr>
                <w:rFonts w:ascii="Arial" w:hAnsi="Arial" w:cs="Arial"/>
              </w:rPr>
            </w:pPr>
          </w:p>
        </w:tc>
        <w:tc>
          <w:tcPr>
            <w:tcW w:w="2598" w:type="dxa"/>
            <w:vMerge/>
            <w:shd w:val="clear" w:color="auto" w:fill="FFFFFF" w:themeFill="background1"/>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4" w:type="dxa"/>
            <w:vMerge/>
            <w:shd w:val="clear" w:color="auto" w:fill="FFFFFF" w:themeFill="background1"/>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shd w:val="clear" w:color="auto" w:fill="FFFFFF" w:themeFill="background1"/>
          </w:tcPr>
          <w:p w:rsidR="00634B14" w:rsidRPr="00C73015" w:rsidRDefault="00634B14" w:rsidP="00580D6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gridSpan w:val="3"/>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1" w:type="dxa"/>
            <w:vMerge/>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3" w:type="dxa"/>
            <w:gridSpan w:val="3"/>
            <w:shd w:val="clear" w:color="auto" w:fill="FFFFFF" w:themeFill="background1"/>
          </w:tcPr>
          <w:p w:rsidR="00634B14" w:rsidRDefault="00634B14" w:rsidP="000C676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Services Department</w:t>
            </w:r>
          </w:p>
        </w:tc>
        <w:tc>
          <w:tcPr>
            <w:tcW w:w="2698" w:type="dxa"/>
            <w:gridSpan w:val="4"/>
            <w:shd w:val="clear" w:color="auto" w:fill="FFFFFF" w:themeFill="background1"/>
          </w:tcPr>
          <w:p w:rsidR="00634B1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0" w:type="dxa"/>
            <w:gridSpan w:val="2"/>
            <w:shd w:val="clear" w:color="auto" w:fill="FFFFFF" w:themeFill="background1"/>
          </w:tcPr>
          <w:p w:rsidR="00634B1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FFFFFF" w:themeFill="background1"/>
          </w:tcPr>
          <w:p w:rsidR="00634B1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BDE1E9"/>
          </w:tcPr>
          <w:p w:rsidR="00634B14" w:rsidRPr="000C6764" w:rsidRDefault="00634B14" w:rsidP="000C6764">
            <w:pPr>
              <w:rPr>
                <w:rFonts w:ascii="Arial" w:hAnsi="Arial" w:cs="Arial"/>
              </w:rPr>
            </w:pPr>
            <w:r w:rsidRPr="000C6764">
              <w:rPr>
                <w:rFonts w:ascii="Arial" w:hAnsi="Arial" w:cs="Arial"/>
              </w:rPr>
              <w:t>2.5 Connections to Parkland</w:t>
            </w:r>
          </w:p>
        </w:tc>
        <w:tc>
          <w:tcPr>
            <w:tcW w:w="2598" w:type="dxa"/>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Implement connections to parkland or the Natural Heritage System in accordance with Township policies </w:t>
            </w:r>
            <w:r w:rsidRPr="00C73015">
              <w:rPr>
                <w:rFonts w:ascii="Arial" w:hAnsi="Arial" w:cs="Arial"/>
              </w:rPr>
              <w:lastRenderedPageBreak/>
              <w:t>and the Township’s Active Transportation Action Plan.</w:t>
            </w:r>
          </w:p>
        </w:tc>
        <w:tc>
          <w:tcPr>
            <w:tcW w:w="2284" w:type="dxa"/>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lastRenderedPageBreak/>
              <w:t xml:space="preserve">New visual and physical connections that create and support an active transportation </w:t>
            </w:r>
            <w:r w:rsidRPr="00C73015">
              <w:rPr>
                <w:rFonts w:ascii="Arial" w:hAnsi="Arial" w:cs="Arial"/>
              </w:rPr>
              <w:lastRenderedPageBreak/>
              <w:t>network within King Township are provided to open space areas, parkland and the Natural Heritage System.</w:t>
            </w:r>
          </w:p>
        </w:tc>
        <w:tc>
          <w:tcPr>
            <w:tcW w:w="2592" w:type="dxa"/>
            <w:vMerge w:val="restart"/>
            <w:shd w:val="clear" w:color="auto" w:fill="BDE1E9"/>
          </w:tcPr>
          <w:p w:rsidR="00634B14" w:rsidRPr="00C73015" w:rsidRDefault="00634B14" w:rsidP="00580D6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lastRenderedPageBreak/>
              <w:t xml:space="preserve">Enhanced connections to open space areas, parkland and the Natural Heritage System are provided to </w:t>
            </w:r>
            <w:r w:rsidRPr="00C73015">
              <w:rPr>
                <w:rFonts w:ascii="Arial" w:hAnsi="Arial" w:cs="Arial"/>
              </w:rPr>
              <w:lastRenderedPageBreak/>
              <w:t>the satisfaction of the Township. Enhanced connections may include the following:</w:t>
            </w:r>
          </w:p>
          <w:p w:rsidR="00634B14" w:rsidRPr="00C73015" w:rsidRDefault="00634B14" w:rsidP="00580D61">
            <w:pPr>
              <w:pStyle w:val="ListParagraph"/>
              <w:numPr>
                <w:ilvl w:val="0"/>
                <w:numId w:val="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Creation of wildlife movement/passageways</w:t>
            </w:r>
          </w:p>
          <w:p w:rsidR="00634B14" w:rsidRPr="000C6764" w:rsidRDefault="00634B14" w:rsidP="00580D6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Pathways and trails through the subject property to existing park and trail network.</w:t>
            </w:r>
          </w:p>
        </w:tc>
        <w:tc>
          <w:tcPr>
            <w:tcW w:w="1567" w:type="dxa"/>
            <w:gridSpan w:val="3"/>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11" w:type="dxa"/>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3" w:type="dxa"/>
            <w:gridSpan w:val="3"/>
            <w:shd w:val="clear" w:color="auto" w:fill="BDE1E9"/>
          </w:tcPr>
          <w:p w:rsidR="00634B14" w:rsidRDefault="00634B14" w:rsidP="00580D6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Planning Division</w:t>
            </w:r>
          </w:p>
        </w:tc>
        <w:tc>
          <w:tcPr>
            <w:tcW w:w="2698" w:type="dxa"/>
            <w:gridSpan w:val="4"/>
            <w:shd w:val="clear" w:color="auto" w:fill="BDE1E9"/>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0" w:type="dxa"/>
            <w:gridSpan w:val="2"/>
            <w:shd w:val="clear" w:color="auto" w:fill="BDE1E9"/>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2057"/>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Pr="000C6764" w:rsidRDefault="00634B14" w:rsidP="000C6764">
            <w:pPr>
              <w:rPr>
                <w:rFonts w:ascii="Arial" w:hAnsi="Arial" w:cs="Arial"/>
              </w:rPr>
            </w:pPr>
          </w:p>
        </w:tc>
        <w:tc>
          <w:tcPr>
            <w:tcW w:w="2598"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shd w:val="clear" w:color="auto" w:fill="BDE1E9"/>
          </w:tcPr>
          <w:p w:rsidR="00634B14" w:rsidRPr="00C73015" w:rsidRDefault="00634B14" w:rsidP="00580D6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gridSpan w:val="3"/>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1" w:type="dxa"/>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3" w:type="dxa"/>
            <w:gridSpan w:val="3"/>
            <w:shd w:val="clear" w:color="auto" w:fill="BDE1E9"/>
          </w:tcPr>
          <w:p w:rsidR="00634B14" w:rsidRDefault="00634B14" w:rsidP="00580D6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Services Department</w:t>
            </w:r>
          </w:p>
        </w:tc>
        <w:tc>
          <w:tcPr>
            <w:tcW w:w="2698" w:type="dxa"/>
            <w:gridSpan w:val="4"/>
            <w:shd w:val="clear" w:color="auto" w:fill="BDE1E9"/>
          </w:tcPr>
          <w:p w:rsidR="00634B1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0" w:type="dxa"/>
            <w:gridSpan w:val="2"/>
            <w:shd w:val="clear" w:color="auto" w:fill="BDE1E9"/>
          </w:tcPr>
          <w:p w:rsidR="00634B1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BDE1E9"/>
          </w:tcPr>
          <w:p w:rsidR="00634B1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Pr="000C6764" w:rsidRDefault="00634B14" w:rsidP="000C6764">
            <w:pPr>
              <w:rPr>
                <w:rFonts w:ascii="Arial" w:hAnsi="Arial" w:cs="Arial"/>
              </w:rPr>
            </w:pPr>
          </w:p>
        </w:tc>
        <w:tc>
          <w:tcPr>
            <w:tcW w:w="2598"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92" w:type="dxa"/>
            <w:vMerge/>
            <w:shd w:val="clear" w:color="auto" w:fill="BDE1E9"/>
          </w:tcPr>
          <w:p w:rsidR="00634B14" w:rsidRPr="00C73015" w:rsidRDefault="00634B14" w:rsidP="00580D6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7" w:type="dxa"/>
            <w:gridSpan w:val="3"/>
            <w:vMerge/>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11" w:type="dxa"/>
            <w:vMerge/>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3" w:type="dxa"/>
            <w:gridSpan w:val="3"/>
            <w:shd w:val="clear" w:color="auto" w:fill="BDE1E9"/>
          </w:tcPr>
          <w:p w:rsidR="00634B14" w:rsidRDefault="00634B14" w:rsidP="00580D6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Conservation Authority</w:t>
            </w:r>
          </w:p>
        </w:tc>
        <w:tc>
          <w:tcPr>
            <w:tcW w:w="2698" w:type="dxa"/>
            <w:gridSpan w:val="4"/>
            <w:shd w:val="clear" w:color="auto" w:fill="BDE1E9"/>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0" w:type="dxa"/>
            <w:gridSpan w:val="2"/>
            <w:shd w:val="clear" w:color="auto" w:fill="BDE1E9"/>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BDE1E9"/>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2491"/>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FFFFFF" w:themeFill="background1"/>
          </w:tcPr>
          <w:p w:rsidR="00634B14" w:rsidRPr="000C6764" w:rsidRDefault="00634B14" w:rsidP="000C6764">
            <w:pPr>
              <w:rPr>
                <w:rFonts w:ascii="Arial" w:hAnsi="Arial" w:cs="Arial"/>
              </w:rPr>
            </w:pPr>
            <w:r w:rsidRPr="000C6764">
              <w:rPr>
                <w:rFonts w:ascii="Arial" w:hAnsi="Arial" w:cs="Arial"/>
              </w:rPr>
              <w:t>2.6 Bird Friendly Design</w:t>
            </w:r>
          </w:p>
        </w:tc>
        <w:tc>
          <w:tcPr>
            <w:tcW w:w="2598"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N/A</w:t>
            </w:r>
          </w:p>
        </w:tc>
        <w:tc>
          <w:tcPr>
            <w:tcW w:w="2284"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Apply combination of Bird Friendly Design strategies on at least 50% of the exterior glazing located within the first 12 m of the building above-grade (including interior courtyards). Visual markers should be provided on the glass of the proposed building with spacing no greater than 10cm by 10cm.</w:t>
            </w:r>
          </w:p>
        </w:tc>
        <w:tc>
          <w:tcPr>
            <w:tcW w:w="2592" w:type="dxa"/>
            <w:vMerge w:val="restart"/>
            <w:shd w:val="clear" w:color="auto" w:fill="FFFFFF" w:themeFill="background1"/>
          </w:tcPr>
          <w:p w:rsidR="00634B14" w:rsidRPr="000C6764" w:rsidRDefault="00634B14" w:rsidP="00580D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Apply combination of Bird Friendly Design strategies on at least 85% of the exterior glazing located within the first 12 m of the building above-grade (including interior courtyards). Visual markers should be provided on the glass of the proposed building with spacing no greater than 10cm by 10cm. Where a green roof is constructed with adjacent glass surfaces, ensure the glass is treat</w:t>
            </w:r>
            <w:r>
              <w:rPr>
                <w:rFonts w:ascii="Arial" w:hAnsi="Arial" w:cs="Arial"/>
              </w:rPr>
              <w:t>ed 12m above green roof surface.</w:t>
            </w:r>
          </w:p>
        </w:tc>
        <w:tc>
          <w:tcPr>
            <w:tcW w:w="1567" w:type="dxa"/>
            <w:gridSpan w:val="3"/>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1" w:type="dxa"/>
            <w:vMerge w:val="restart"/>
            <w:shd w:val="clear" w:color="auto" w:fill="FFFFFF" w:themeFill="background1"/>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3" w:type="dxa"/>
            <w:gridSpan w:val="3"/>
            <w:shd w:val="clear" w:color="auto" w:fill="FFFFFF" w:themeFill="background1"/>
          </w:tcPr>
          <w:p w:rsidR="00634B14" w:rsidRDefault="00634B14" w:rsidP="00580D6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Planning Division</w:t>
            </w:r>
          </w:p>
        </w:tc>
        <w:tc>
          <w:tcPr>
            <w:tcW w:w="2698" w:type="dxa"/>
            <w:gridSpan w:val="4"/>
            <w:shd w:val="clear" w:color="auto" w:fill="FFFFFF" w:themeFill="background1"/>
          </w:tcPr>
          <w:p w:rsidR="00634B14" w:rsidRPr="000C6764" w:rsidRDefault="00634B14" w:rsidP="000C67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0" w:type="dxa"/>
            <w:gridSpan w:val="2"/>
            <w:shd w:val="clear" w:color="auto" w:fill="FFFFFF" w:themeFill="background1"/>
          </w:tcPr>
          <w:p w:rsidR="00634B14" w:rsidRPr="000C6764" w:rsidRDefault="00634B14" w:rsidP="000C67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FFFFFF" w:themeFill="background1"/>
          </w:tcPr>
          <w:p w:rsidR="00634B14" w:rsidRPr="000C6764" w:rsidRDefault="00634B14" w:rsidP="000C67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FFFFFF" w:themeFill="background1"/>
          </w:tcPr>
          <w:p w:rsidR="00634B14" w:rsidRPr="000C6764" w:rsidRDefault="00634B14" w:rsidP="000C6764">
            <w:pPr>
              <w:rPr>
                <w:rFonts w:ascii="Arial" w:hAnsi="Arial" w:cs="Arial"/>
              </w:rPr>
            </w:pPr>
          </w:p>
        </w:tc>
        <w:tc>
          <w:tcPr>
            <w:tcW w:w="2598" w:type="dxa"/>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284" w:type="dxa"/>
            <w:vMerge/>
            <w:shd w:val="clear" w:color="auto" w:fill="FFFFFF" w:themeFill="background1"/>
          </w:tcPr>
          <w:p w:rsidR="00634B14" w:rsidRPr="00C73015"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92" w:type="dxa"/>
            <w:vMerge/>
            <w:shd w:val="clear" w:color="auto" w:fill="FFFFFF" w:themeFill="background1"/>
          </w:tcPr>
          <w:p w:rsidR="00634B14" w:rsidRPr="00C73015" w:rsidRDefault="00634B14" w:rsidP="00580D61">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7" w:type="dxa"/>
            <w:gridSpan w:val="3"/>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11" w:type="dxa"/>
            <w:vMerge/>
            <w:shd w:val="clear" w:color="auto" w:fill="FFFFFF" w:themeFill="background1"/>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3" w:type="dxa"/>
            <w:gridSpan w:val="3"/>
            <w:shd w:val="clear" w:color="auto" w:fill="FFFFFF" w:themeFill="background1"/>
          </w:tcPr>
          <w:p w:rsidR="00634B14" w:rsidRDefault="00634B14" w:rsidP="00580D61">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Community Services Department</w:t>
            </w:r>
          </w:p>
        </w:tc>
        <w:tc>
          <w:tcPr>
            <w:tcW w:w="2698" w:type="dxa"/>
            <w:gridSpan w:val="4"/>
            <w:shd w:val="clear" w:color="auto" w:fill="FFFFFF" w:themeFill="background1"/>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0" w:type="dxa"/>
            <w:gridSpan w:val="2"/>
            <w:shd w:val="clear" w:color="auto" w:fill="FFFFFF" w:themeFill="background1"/>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FFFFFF" w:themeFill="background1"/>
          </w:tcPr>
          <w:p w:rsidR="00634B14" w:rsidRDefault="00634B14" w:rsidP="00634B1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6F16" w:rsidRPr="000C6764" w:rsidTr="00634B1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820" w:type="dxa"/>
            <w:gridSpan w:val="18"/>
            <w:shd w:val="clear" w:color="auto" w:fill="31849B" w:themeFill="accent5" w:themeFillShade="BF"/>
          </w:tcPr>
          <w:p w:rsidR="00636F16" w:rsidRPr="000C6764" w:rsidRDefault="00636F16" w:rsidP="00634B14">
            <w:pPr>
              <w:jc w:val="center"/>
              <w:rPr>
                <w:rFonts w:ascii="Arial" w:hAnsi="Arial" w:cs="Arial"/>
                <w:sz w:val="28"/>
              </w:rPr>
            </w:pPr>
            <w:r w:rsidRPr="000C6764">
              <w:rPr>
                <w:rFonts w:ascii="Arial" w:hAnsi="Arial" w:cs="Arial"/>
                <w:sz w:val="28"/>
              </w:rPr>
              <w:t>Countryside</w:t>
            </w:r>
          </w:p>
        </w:tc>
      </w:tr>
      <w:tr w:rsidR="00634B14" w:rsidRPr="000C6764" w:rsidTr="00634B14">
        <w:trPr>
          <w:cnfStyle w:val="000000010000" w:firstRow="0" w:lastRow="0" w:firstColumn="0" w:lastColumn="0" w:oddVBand="0" w:evenVBand="0" w:oddHBand="0" w:evenHBand="1" w:firstRowFirstColumn="0" w:firstRowLastColumn="0" w:lastRowFirstColumn="0" w:lastRowLastColumn="0"/>
          <w:trHeight w:val="2816"/>
        </w:trPr>
        <w:tc>
          <w:tcPr>
            <w:cnfStyle w:val="001000000000" w:firstRow="0" w:lastRow="0" w:firstColumn="1" w:lastColumn="0" w:oddVBand="0" w:evenVBand="0" w:oddHBand="0" w:evenHBand="0" w:firstRowFirstColumn="0" w:firstRowLastColumn="0" w:lastRowFirstColumn="0" w:lastRowLastColumn="0"/>
            <w:tcW w:w="1674" w:type="dxa"/>
            <w:vMerge w:val="restart"/>
            <w:shd w:val="clear" w:color="auto" w:fill="BDE1E9"/>
          </w:tcPr>
          <w:p w:rsidR="00634B14" w:rsidRPr="000C6764" w:rsidRDefault="00634B14" w:rsidP="000C6764">
            <w:pPr>
              <w:rPr>
                <w:rFonts w:ascii="Arial" w:hAnsi="Arial" w:cs="Arial"/>
              </w:rPr>
            </w:pPr>
            <w:r w:rsidRPr="000C6764">
              <w:rPr>
                <w:rFonts w:ascii="Arial" w:hAnsi="Arial" w:cs="Arial"/>
              </w:rPr>
              <w:t>2.7 Landform Conservation Areas</w:t>
            </w:r>
          </w:p>
        </w:tc>
        <w:tc>
          <w:tcPr>
            <w:tcW w:w="2598" w:type="dxa"/>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Significant landform features are maintained and the lot disturbance and impervious surface percentage comply with the provisions of the Township’s Official Plan and Provincial Plans.  </w:t>
            </w:r>
          </w:p>
        </w:tc>
        <w:tc>
          <w:tcPr>
            <w:tcW w:w="2284" w:type="dxa"/>
            <w:vMerge w:val="restart"/>
            <w:shd w:val="clear" w:color="auto" w:fill="BDE1E9"/>
          </w:tcPr>
          <w:p w:rsidR="00634B14" w:rsidRPr="00C73015" w:rsidRDefault="00634B14" w:rsidP="00580D6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A landform conservation plan is provided that includes a development strategy that minimizes disruption to landform character including the retention of significant landform features in an open, undisturbed form, road alignment and building placement to minimize grading, concentrate </w:t>
            </w:r>
            <w:r w:rsidRPr="00C73015">
              <w:rPr>
                <w:rFonts w:ascii="Arial" w:hAnsi="Arial" w:cs="Arial"/>
              </w:rPr>
              <w:lastRenderedPageBreak/>
              <w:t>development on portions of the site that are not significant, use of selective grading techniques.</w:t>
            </w:r>
          </w:p>
          <w:p w:rsidR="00634B14" w:rsidRPr="000C6764" w:rsidRDefault="00634B14" w:rsidP="00580D6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w:t>
            </w:r>
          </w:p>
        </w:tc>
        <w:tc>
          <w:tcPr>
            <w:tcW w:w="2592" w:type="dxa"/>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lastRenderedPageBreak/>
              <w:t>N/A</w:t>
            </w:r>
          </w:p>
        </w:tc>
        <w:tc>
          <w:tcPr>
            <w:tcW w:w="1567" w:type="dxa"/>
            <w:gridSpan w:val="3"/>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11" w:type="dxa"/>
            <w:vMerge w:val="restart"/>
            <w:shd w:val="clear" w:color="auto" w:fill="BDE1E9"/>
          </w:tcPr>
          <w:p w:rsidR="00634B14" w:rsidRPr="000C6764" w:rsidRDefault="00634B14"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3" w:type="dxa"/>
            <w:gridSpan w:val="3"/>
            <w:shd w:val="clear" w:color="auto" w:fill="BDE1E9"/>
          </w:tcPr>
          <w:p w:rsidR="00634B14" w:rsidRPr="000C6764" w:rsidRDefault="00634B14" w:rsidP="000C6764">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Planning D</w:t>
            </w:r>
            <w:r>
              <w:rPr>
                <w:rFonts w:ascii="Arial" w:hAnsi="Arial" w:cs="Arial"/>
              </w:rPr>
              <w:t>ivision</w:t>
            </w:r>
          </w:p>
        </w:tc>
        <w:tc>
          <w:tcPr>
            <w:tcW w:w="2698" w:type="dxa"/>
            <w:gridSpan w:val="4"/>
            <w:shd w:val="clear" w:color="auto" w:fill="BDE1E9"/>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0" w:type="dxa"/>
            <w:gridSpan w:val="2"/>
            <w:shd w:val="clear" w:color="auto" w:fill="BDE1E9"/>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0C6764">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4B14" w:rsidRPr="000C6764" w:rsidTr="00634B14">
        <w:trPr>
          <w:cnfStyle w:val="000000100000" w:firstRow="0" w:lastRow="0" w:firstColumn="0" w:lastColumn="0" w:oddVBand="0" w:evenVBand="0" w:oddHBand="1" w:evenHBand="0"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1674" w:type="dxa"/>
            <w:vMerge/>
            <w:shd w:val="clear" w:color="auto" w:fill="BDE1E9"/>
          </w:tcPr>
          <w:p w:rsidR="00634B14" w:rsidRPr="000C6764" w:rsidRDefault="00634B14" w:rsidP="000C6764">
            <w:pPr>
              <w:rPr>
                <w:rFonts w:ascii="Arial" w:hAnsi="Arial" w:cs="Arial"/>
              </w:rPr>
            </w:pPr>
          </w:p>
        </w:tc>
        <w:tc>
          <w:tcPr>
            <w:tcW w:w="2598" w:type="dxa"/>
            <w:vMerge/>
            <w:shd w:val="clear" w:color="auto" w:fill="BDE1E9"/>
          </w:tcPr>
          <w:p w:rsidR="00634B14" w:rsidRPr="00C73015"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4" w:type="dxa"/>
            <w:vMerge/>
            <w:shd w:val="clear" w:color="auto" w:fill="BDE1E9"/>
          </w:tcPr>
          <w:p w:rsidR="00634B14" w:rsidRPr="00C73015" w:rsidRDefault="00634B14" w:rsidP="00580D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92" w:type="dxa"/>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gridSpan w:val="3"/>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11" w:type="dxa"/>
            <w:vMerge/>
            <w:shd w:val="clear" w:color="auto" w:fill="BDE1E9"/>
          </w:tcPr>
          <w:p w:rsidR="00634B14" w:rsidRPr="000C6764" w:rsidRDefault="00634B14"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08" w:type="dxa"/>
            <w:gridSpan w:val="4"/>
            <w:shd w:val="clear" w:color="auto" w:fill="BDE1E9"/>
          </w:tcPr>
          <w:p w:rsidR="00634B14" w:rsidRPr="000C6764" w:rsidRDefault="00634B14" w:rsidP="000C676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Conservation Authority</w:t>
            </w:r>
          </w:p>
        </w:tc>
        <w:tc>
          <w:tcPr>
            <w:tcW w:w="2693" w:type="dxa"/>
            <w:gridSpan w:val="4"/>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shd w:val="clear" w:color="auto" w:fill="BDE1E9"/>
          </w:tcPr>
          <w:p w:rsidR="00634B14" w:rsidRPr="000C6764" w:rsidRDefault="00634B14" w:rsidP="00634B1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B42C79" w:rsidRPr="000C6764" w:rsidRDefault="00B42C79" w:rsidP="000C6764">
      <w:pPr>
        <w:rPr>
          <w:rFonts w:ascii="Arial" w:hAnsi="Arial" w:cs="Arial"/>
          <w:b/>
          <w:sz w:val="32"/>
        </w:rPr>
      </w:pPr>
    </w:p>
    <w:p w:rsidR="00990885" w:rsidRPr="000C6764" w:rsidRDefault="00B42C79" w:rsidP="000C6764">
      <w:pPr>
        <w:rPr>
          <w:rFonts w:ascii="Arial" w:hAnsi="Arial" w:cs="Arial"/>
          <w:b/>
          <w:sz w:val="32"/>
        </w:rPr>
      </w:pPr>
      <w:r w:rsidRPr="000C6764">
        <w:rPr>
          <w:rFonts w:ascii="Arial" w:hAnsi="Arial" w:cs="Arial"/>
          <w:b/>
          <w:sz w:val="32"/>
        </w:rPr>
        <w:br w:type="page"/>
      </w:r>
      <w:r w:rsidR="00990885" w:rsidRPr="000C6764">
        <w:rPr>
          <w:rFonts w:ascii="Arial" w:hAnsi="Arial" w:cs="Arial"/>
          <w:b/>
          <w:sz w:val="32"/>
        </w:rPr>
        <w:lastRenderedPageBreak/>
        <w:t xml:space="preserve">Efficiency &amp; Conservation </w:t>
      </w:r>
    </w:p>
    <w:tbl>
      <w:tblPr>
        <w:tblStyle w:val="LightGrid-Accent4"/>
        <w:tblW w:w="21916" w:type="dxa"/>
        <w:tblLayout w:type="fixed"/>
        <w:tblLook w:val="04A0" w:firstRow="1" w:lastRow="0" w:firstColumn="1" w:lastColumn="0" w:noHBand="0" w:noVBand="1"/>
      </w:tblPr>
      <w:tblGrid>
        <w:gridCol w:w="1670"/>
        <w:gridCol w:w="2440"/>
        <w:gridCol w:w="2407"/>
        <w:gridCol w:w="2705"/>
        <w:gridCol w:w="1567"/>
        <w:gridCol w:w="1423"/>
        <w:gridCol w:w="2991"/>
        <w:gridCol w:w="2705"/>
        <w:gridCol w:w="11"/>
        <w:gridCol w:w="1983"/>
        <w:gridCol w:w="6"/>
        <w:gridCol w:w="2008"/>
      </w:tblGrid>
      <w:tr w:rsidR="00DE35AD" w:rsidRPr="000C6764" w:rsidTr="00EA7C7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70" w:type="dxa"/>
            <w:vMerge w:val="restart"/>
            <w:vAlign w:val="center"/>
          </w:tcPr>
          <w:p w:rsidR="00DE35AD" w:rsidRPr="000C6764" w:rsidRDefault="00DE35AD" w:rsidP="008465BE">
            <w:pPr>
              <w:jc w:val="center"/>
              <w:rPr>
                <w:rFonts w:ascii="Arial" w:hAnsi="Arial" w:cs="Arial"/>
                <w:sz w:val="28"/>
                <w:szCs w:val="28"/>
              </w:rPr>
            </w:pPr>
            <w:r w:rsidRPr="000C6764">
              <w:rPr>
                <w:rFonts w:ascii="Arial" w:hAnsi="Arial" w:cs="Arial"/>
                <w:sz w:val="28"/>
                <w:szCs w:val="28"/>
              </w:rPr>
              <w:t>M</w:t>
            </w:r>
            <w:r w:rsidR="008465BE">
              <w:rPr>
                <w:rFonts w:ascii="Arial" w:hAnsi="Arial" w:cs="Arial"/>
                <w:sz w:val="28"/>
                <w:szCs w:val="28"/>
              </w:rPr>
              <w:t>etric</w:t>
            </w:r>
          </w:p>
        </w:tc>
        <w:tc>
          <w:tcPr>
            <w:tcW w:w="7552" w:type="dxa"/>
            <w:gridSpan w:val="3"/>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Development Target</w:t>
            </w:r>
          </w:p>
        </w:tc>
        <w:tc>
          <w:tcPr>
            <w:tcW w:w="1567" w:type="dxa"/>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Proposed Target Level</w:t>
            </w:r>
          </w:p>
        </w:tc>
        <w:tc>
          <w:tcPr>
            <w:tcW w:w="1423" w:type="dxa"/>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Plan or Report Name</w:t>
            </w:r>
          </w:p>
        </w:tc>
        <w:tc>
          <w:tcPr>
            <w:tcW w:w="2991" w:type="dxa"/>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Commenting Agency/Department</w:t>
            </w:r>
          </w:p>
        </w:tc>
        <w:tc>
          <w:tcPr>
            <w:tcW w:w="2716" w:type="dxa"/>
            <w:gridSpan w:val="2"/>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Comments</w:t>
            </w:r>
          </w:p>
        </w:tc>
        <w:tc>
          <w:tcPr>
            <w:tcW w:w="1989" w:type="dxa"/>
            <w:gridSpan w:val="2"/>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Target Level Achieved</w:t>
            </w:r>
          </w:p>
        </w:tc>
        <w:tc>
          <w:tcPr>
            <w:tcW w:w="2007" w:type="dxa"/>
            <w:vAlign w:val="center"/>
          </w:tcPr>
          <w:p w:rsidR="00DE35AD" w:rsidRPr="000C6764" w:rsidRDefault="00DE35AD"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Points Awarded</w:t>
            </w:r>
          </w:p>
        </w:tc>
      </w:tr>
      <w:tr w:rsidR="00636F16" w:rsidRPr="000C6764" w:rsidTr="00EA7C7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70" w:type="dxa"/>
            <w:vMerge/>
            <w:vAlign w:val="center"/>
          </w:tcPr>
          <w:p w:rsidR="00636F16" w:rsidRPr="000C6764" w:rsidRDefault="00636F16" w:rsidP="008465BE">
            <w:pPr>
              <w:jc w:val="center"/>
              <w:rPr>
                <w:rFonts w:ascii="Arial" w:hAnsi="Arial" w:cs="Arial"/>
              </w:rPr>
            </w:pPr>
          </w:p>
        </w:tc>
        <w:tc>
          <w:tcPr>
            <w:tcW w:w="2440" w:type="dxa"/>
            <w:vAlign w:val="center"/>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Minimum Target</w:t>
            </w:r>
          </w:p>
        </w:tc>
        <w:tc>
          <w:tcPr>
            <w:tcW w:w="2407" w:type="dxa"/>
            <w:vAlign w:val="center"/>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Level 1</w:t>
            </w:r>
          </w:p>
        </w:tc>
        <w:tc>
          <w:tcPr>
            <w:tcW w:w="2705" w:type="dxa"/>
            <w:vAlign w:val="center"/>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0C6764">
              <w:rPr>
                <w:rFonts w:ascii="Arial" w:hAnsi="Arial" w:cs="Arial"/>
                <w:b/>
                <w:sz w:val="28"/>
                <w:szCs w:val="28"/>
              </w:rPr>
              <w:t>Level 2</w:t>
            </w:r>
          </w:p>
        </w:tc>
        <w:tc>
          <w:tcPr>
            <w:tcW w:w="1567"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1423"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2991" w:type="dxa"/>
          </w:tcPr>
          <w:p w:rsidR="00636F16" w:rsidRPr="000C6764" w:rsidRDefault="00421441"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i/>
              </w:rPr>
              <w:t>(Completed by Township)</w:t>
            </w:r>
          </w:p>
        </w:tc>
        <w:tc>
          <w:tcPr>
            <w:tcW w:w="2716" w:type="dxa"/>
            <w:gridSpan w:val="2"/>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1989" w:type="dxa"/>
            <w:gridSpan w:val="2"/>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2007"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r>
      <w:tr w:rsidR="00636F16" w:rsidRPr="000C6764" w:rsidTr="00EA7C7E">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916" w:type="dxa"/>
            <w:gridSpan w:val="12"/>
            <w:shd w:val="clear" w:color="auto" w:fill="5F497A" w:themeFill="accent4" w:themeFillShade="BF"/>
          </w:tcPr>
          <w:p w:rsidR="00636F16" w:rsidRPr="000C6764" w:rsidRDefault="00636F16" w:rsidP="009828E6">
            <w:pPr>
              <w:jc w:val="center"/>
              <w:rPr>
                <w:rFonts w:ascii="Arial" w:hAnsi="Arial" w:cs="Arial"/>
                <w:sz w:val="24"/>
              </w:rPr>
            </w:pPr>
            <w:r w:rsidRPr="009828E6">
              <w:rPr>
                <w:rFonts w:ascii="Arial" w:hAnsi="Arial" w:cs="Arial"/>
                <w:sz w:val="28"/>
              </w:rPr>
              <w:t>General</w:t>
            </w:r>
          </w:p>
        </w:tc>
      </w:tr>
      <w:tr w:rsidR="00DE35AD" w:rsidRPr="000C6764" w:rsidTr="00EA7C7E">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70" w:type="dxa"/>
            <w:shd w:val="clear" w:color="auto" w:fill="E5DFEC" w:themeFill="accent4" w:themeFillTint="33"/>
          </w:tcPr>
          <w:p w:rsidR="00DE35AD" w:rsidRPr="000C6764" w:rsidRDefault="00DE35AD" w:rsidP="000C6764">
            <w:pPr>
              <w:rPr>
                <w:rFonts w:ascii="Arial" w:hAnsi="Arial" w:cs="Arial"/>
              </w:rPr>
            </w:pPr>
            <w:r w:rsidRPr="000C6764">
              <w:rPr>
                <w:rFonts w:ascii="Arial" w:hAnsi="Arial" w:cs="Arial"/>
              </w:rPr>
              <w:t xml:space="preserve">3.1 Building Water Efficiency  </w:t>
            </w:r>
          </w:p>
        </w:tc>
        <w:tc>
          <w:tcPr>
            <w:tcW w:w="2440" w:type="dxa"/>
            <w:shd w:val="clear" w:color="auto" w:fill="E5DFEC" w:themeFill="accent4" w:themeFillTint="33"/>
          </w:tcPr>
          <w:p w:rsidR="008465BE" w:rsidRPr="00C73015" w:rsidRDefault="008465BE" w:rsidP="008465B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All water consuming features listed below are high-efficiency WaterSense® labelled or meet the following flow requirements, whichever is more restrictive:</w:t>
            </w:r>
          </w:p>
          <w:p w:rsidR="008465BE" w:rsidRPr="00C73015" w:rsidRDefault="008465BE" w:rsidP="008465B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High efficiency toilets (max. flow of 4.0L/flush OR 3/6 L/flush siphonic dual flush toilets)</w:t>
            </w:r>
          </w:p>
          <w:p w:rsidR="008465BE" w:rsidRPr="00C73015" w:rsidRDefault="008465BE" w:rsidP="008465BE">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Low flow lavatory faucets (max. flow of 5.7 L/min).</w:t>
            </w:r>
          </w:p>
          <w:p w:rsidR="00DE35AD" w:rsidRPr="000C6764" w:rsidRDefault="00DE35AD" w:rsidP="008465B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7" w:type="dxa"/>
            <w:shd w:val="clear" w:color="auto" w:fill="E5DFEC" w:themeFill="accent4" w:themeFillTint="33"/>
          </w:tcPr>
          <w:p w:rsidR="008465BE" w:rsidRPr="00C73015" w:rsidRDefault="008465BE" w:rsidP="008465B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 xml:space="preserve">Achieve 30% reduction in potable water consumption for each new building over baseline water fixtures on appliances (not including irrigation) as demonstrated by </w:t>
            </w:r>
            <w:r w:rsidRPr="00C73015">
              <w:rPr>
                <w:rFonts w:ascii="Arial" w:hAnsi="Arial" w:cs="Arial"/>
                <w:u w:val="single"/>
              </w:rPr>
              <w:t>a qualified individual</w:t>
            </w:r>
            <w:r w:rsidRPr="00C73015">
              <w:rPr>
                <w:rFonts w:ascii="Arial" w:hAnsi="Arial" w:cs="Arial"/>
              </w:rPr>
              <w:t xml:space="preserve">. </w:t>
            </w:r>
          </w:p>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5" w:type="dxa"/>
            <w:shd w:val="clear" w:color="auto" w:fill="E5DFEC" w:themeFill="accent4" w:themeFillTint="33"/>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 xml:space="preserve">Achieve 40% reduction in potable water consumption for each new building over baseline water fixtures on appliances (not including irrigation) as demonstrated by </w:t>
            </w:r>
            <w:r w:rsidRPr="000C6764">
              <w:rPr>
                <w:rFonts w:ascii="Arial" w:hAnsi="Arial" w:cs="Arial"/>
                <w:u w:val="single"/>
              </w:rPr>
              <w:t>a qualified individual</w:t>
            </w:r>
            <w:r w:rsidRPr="000C6764">
              <w:rPr>
                <w:rFonts w:ascii="Arial" w:hAnsi="Arial" w:cs="Arial"/>
              </w:rPr>
              <w:t>. For medium density residential applications, individual water meters will be provided for each unit.</w:t>
            </w:r>
          </w:p>
        </w:tc>
        <w:tc>
          <w:tcPr>
            <w:tcW w:w="1567" w:type="dxa"/>
            <w:shd w:val="clear" w:color="auto" w:fill="E5DFEC" w:themeFill="accent4" w:themeFillTint="33"/>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shd w:val="clear" w:color="auto" w:fill="E5DFEC" w:themeFill="accent4" w:themeFillTint="33"/>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E5DFEC" w:themeFill="accent4" w:themeFillTint="33"/>
          </w:tcPr>
          <w:p w:rsidR="00DE35AD" w:rsidRPr="000C6764" w:rsidRDefault="00636F16" w:rsidP="000C676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Building Division</w:t>
            </w:r>
          </w:p>
        </w:tc>
        <w:tc>
          <w:tcPr>
            <w:tcW w:w="2716" w:type="dxa"/>
            <w:gridSpan w:val="2"/>
            <w:shd w:val="clear" w:color="auto" w:fill="E5DFEC" w:themeFill="accent4" w:themeFillTint="33"/>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9" w:type="dxa"/>
            <w:gridSpan w:val="2"/>
            <w:shd w:val="clear" w:color="auto" w:fill="E5DFEC" w:themeFill="accent4" w:themeFillTint="33"/>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7" w:type="dxa"/>
            <w:shd w:val="clear" w:color="auto" w:fill="E5DFEC" w:themeFill="accent4" w:themeFillTint="33"/>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A7C7E" w:rsidRPr="000C6764" w:rsidTr="00EA7C7E">
        <w:trPr>
          <w:cnfStyle w:val="000000010000" w:firstRow="0" w:lastRow="0" w:firstColumn="0" w:lastColumn="0" w:oddVBand="0" w:evenVBand="0" w:oddHBand="0" w:evenHBand="1"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1670" w:type="dxa"/>
            <w:vMerge w:val="restart"/>
          </w:tcPr>
          <w:p w:rsidR="00EA7C7E" w:rsidRPr="000C6764" w:rsidRDefault="00EA7C7E" w:rsidP="000C6764">
            <w:pPr>
              <w:rPr>
                <w:rFonts w:ascii="Arial" w:hAnsi="Arial" w:cs="Arial"/>
              </w:rPr>
            </w:pPr>
            <w:r w:rsidRPr="000C6764">
              <w:rPr>
                <w:rFonts w:ascii="Arial" w:hAnsi="Arial" w:cs="Arial"/>
              </w:rPr>
              <w:t>3.2 Exterior Lighting</w:t>
            </w:r>
          </w:p>
        </w:tc>
        <w:tc>
          <w:tcPr>
            <w:tcW w:w="2440" w:type="dxa"/>
            <w:vMerge w:val="restart"/>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100% of all exterior light fixtures are LED and Dark-Sky Compliant and are shielded or down-facing to reduce the amount of glare and light trespass experienced by neighbouring properties.</w:t>
            </w:r>
          </w:p>
        </w:tc>
        <w:tc>
          <w:tcPr>
            <w:tcW w:w="2407" w:type="dxa"/>
            <w:vMerge w:val="restart"/>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The minimum target is met and lighting controls have been implemented to reduce light spillage from buildings by 50% from 11pm – 5am.</w:t>
            </w:r>
          </w:p>
        </w:tc>
        <w:tc>
          <w:tcPr>
            <w:tcW w:w="2705" w:type="dxa"/>
            <w:vMerge w:val="restart"/>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The minimum target is attained and solar sensors are utilized for increased efficiency.</w:t>
            </w:r>
          </w:p>
        </w:tc>
        <w:tc>
          <w:tcPr>
            <w:tcW w:w="1567" w:type="dxa"/>
            <w:vMerge w:val="restart"/>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23" w:type="dxa"/>
            <w:vMerge w:val="restart"/>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91" w:type="dxa"/>
            <w:shd w:val="clear" w:color="auto" w:fill="FFFFFF" w:themeFill="background1"/>
          </w:tcPr>
          <w:p w:rsidR="00EA7C7E" w:rsidRPr="000C6764" w:rsidRDefault="00EA7C7E" w:rsidP="000C6764">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Building Division</w:t>
            </w:r>
          </w:p>
        </w:tc>
        <w:tc>
          <w:tcPr>
            <w:tcW w:w="2705" w:type="dxa"/>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EA7C7E">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670" w:type="dxa"/>
            <w:vMerge/>
          </w:tcPr>
          <w:p w:rsidR="00EA7C7E" w:rsidRPr="000C6764" w:rsidRDefault="00EA7C7E" w:rsidP="000C6764">
            <w:pPr>
              <w:rPr>
                <w:rFonts w:ascii="Arial" w:hAnsi="Arial" w:cs="Arial"/>
              </w:rPr>
            </w:pPr>
          </w:p>
        </w:tc>
        <w:tc>
          <w:tcPr>
            <w:tcW w:w="2440" w:type="dxa"/>
            <w:vMerge/>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7" w:type="dxa"/>
            <w:vMerge/>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5" w:type="dxa"/>
            <w:vMerge/>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vMerge/>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FFFFFF" w:themeFill="background1"/>
          </w:tcPr>
          <w:p w:rsidR="00EA7C7E" w:rsidRPr="000C6764" w:rsidRDefault="00EA7C7E" w:rsidP="000C676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Public Works Department</w:t>
            </w:r>
          </w:p>
        </w:tc>
        <w:tc>
          <w:tcPr>
            <w:tcW w:w="2705" w:type="dxa"/>
            <w:shd w:val="clear" w:color="auto" w:fill="FFFFFF" w:themeFill="background1"/>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E35AD" w:rsidRPr="000C6764" w:rsidTr="00EA7C7E">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70" w:type="dxa"/>
            <w:shd w:val="clear" w:color="auto" w:fill="E5DFEC" w:themeFill="accent4" w:themeFillTint="33"/>
          </w:tcPr>
          <w:p w:rsidR="00DE35AD" w:rsidRPr="000C6764" w:rsidRDefault="00DE35AD" w:rsidP="000C6764">
            <w:pPr>
              <w:rPr>
                <w:rFonts w:ascii="Arial" w:hAnsi="Arial" w:cs="Arial"/>
              </w:rPr>
            </w:pPr>
            <w:r w:rsidRPr="000C6764">
              <w:rPr>
                <w:rFonts w:ascii="Arial" w:hAnsi="Arial" w:cs="Arial"/>
              </w:rPr>
              <w:t>3.3 Energy Management Strategy</w:t>
            </w:r>
          </w:p>
        </w:tc>
        <w:tc>
          <w:tcPr>
            <w:tcW w:w="2440"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N/A</w:t>
            </w:r>
          </w:p>
        </w:tc>
        <w:tc>
          <w:tcPr>
            <w:tcW w:w="2407" w:type="dxa"/>
            <w:shd w:val="clear" w:color="auto" w:fill="E5DFEC" w:themeFill="accent4" w:themeFillTint="33"/>
          </w:tcPr>
          <w:p w:rsidR="00DE35AD" w:rsidRPr="000C6764" w:rsidRDefault="008465B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Develop an energy management strategy for the development and identify opportunities for conservation, energy sharing, alternative energy sources, etc.</w:t>
            </w:r>
          </w:p>
        </w:tc>
        <w:tc>
          <w:tcPr>
            <w:tcW w:w="2705" w:type="dxa"/>
            <w:shd w:val="clear" w:color="auto" w:fill="E5DFEC" w:themeFill="accent4" w:themeFillTint="33"/>
          </w:tcPr>
          <w:p w:rsidR="00DE35AD"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Implement an energy management strategy and utilize opportunities for conservation, energy sharing, alternative energy sources, etc.</w:t>
            </w:r>
          </w:p>
        </w:tc>
        <w:tc>
          <w:tcPr>
            <w:tcW w:w="1567"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23"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91" w:type="dxa"/>
            <w:shd w:val="clear" w:color="auto" w:fill="E5DFEC" w:themeFill="accent4" w:themeFillTint="33"/>
          </w:tcPr>
          <w:p w:rsidR="00DE35AD" w:rsidRPr="000C6764" w:rsidRDefault="008465BE" w:rsidP="000C6764">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Community Services Department</w:t>
            </w:r>
            <w:r w:rsidR="00636F16" w:rsidRPr="000C6764">
              <w:rPr>
                <w:rFonts w:ascii="Arial" w:hAnsi="Arial" w:cs="Arial"/>
              </w:rPr>
              <w:t xml:space="preserve"> </w:t>
            </w:r>
          </w:p>
        </w:tc>
        <w:tc>
          <w:tcPr>
            <w:tcW w:w="2705"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0" w:type="dxa"/>
            <w:gridSpan w:val="3"/>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7"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E35AD" w:rsidRPr="000C6764" w:rsidTr="00EA7C7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670" w:type="dxa"/>
            <w:shd w:val="clear" w:color="auto" w:fill="FFFFFF" w:themeFill="background1"/>
          </w:tcPr>
          <w:p w:rsidR="00DE35AD" w:rsidRPr="000C6764" w:rsidRDefault="00DE35AD" w:rsidP="000C6764">
            <w:pPr>
              <w:rPr>
                <w:rFonts w:ascii="Arial" w:hAnsi="Arial" w:cs="Arial"/>
              </w:rPr>
            </w:pPr>
            <w:r w:rsidRPr="000C6764">
              <w:rPr>
                <w:rFonts w:ascii="Arial" w:hAnsi="Arial" w:cs="Arial"/>
              </w:rPr>
              <w:t xml:space="preserve">3.4 Recycled/ Reclaimed </w:t>
            </w:r>
            <w:r w:rsidRPr="000C6764">
              <w:rPr>
                <w:rFonts w:ascii="Arial" w:hAnsi="Arial" w:cs="Arial"/>
              </w:rPr>
              <w:lastRenderedPageBreak/>
              <w:t>Materials</w:t>
            </w:r>
          </w:p>
        </w:tc>
        <w:tc>
          <w:tcPr>
            <w:tcW w:w="2440"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lastRenderedPageBreak/>
              <w:t>N/A</w:t>
            </w:r>
          </w:p>
        </w:tc>
        <w:tc>
          <w:tcPr>
            <w:tcW w:w="2407"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 xml:space="preserve">Minimum of 25% of recycled/reclaimed </w:t>
            </w:r>
            <w:r w:rsidRPr="000C6764">
              <w:rPr>
                <w:rFonts w:ascii="Arial" w:hAnsi="Arial" w:cs="Arial"/>
              </w:rPr>
              <w:lastRenderedPageBreak/>
              <w:t>materials should be used for new infrastructure, including parking lots, sidewalks, etc.</w:t>
            </w:r>
          </w:p>
        </w:tc>
        <w:tc>
          <w:tcPr>
            <w:tcW w:w="2705"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lastRenderedPageBreak/>
              <w:t xml:space="preserve">Minimum of 30% of recycled/reclaimed </w:t>
            </w:r>
            <w:r w:rsidRPr="000C6764">
              <w:rPr>
                <w:rFonts w:ascii="Arial" w:hAnsi="Arial" w:cs="Arial"/>
              </w:rPr>
              <w:lastRenderedPageBreak/>
              <w:t>materials should be used for new infrastructure, including parking lots, sidewalks, etc.</w:t>
            </w:r>
          </w:p>
        </w:tc>
        <w:tc>
          <w:tcPr>
            <w:tcW w:w="1567"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FFFFFF" w:themeFill="background1"/>
          </w:tcPr>
          <w:p w:rsidR="00DE35AD" w:rsidRPr="000C6764" w:rsidRDefault="00636F16" w:rsidP="000C676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Public Works Department</w:t>
            </w:r>
          </w:p>
        </w:tc>
        <w:tc>
          <w:tcPr>
            <w:tcW w:w="2705"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0" w:type="dxa"/>
            <w:gridSpan w:val="3"/>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7" w:type="dxa"/>
            <w:shd w:val="clear" w:color="auto" w:fill="FFFFFF" w:themeFill="background1"/>
          </w:tcPr>
          <w:p w:rsidR="00DE35AD" w:rsidRPr="000C6764" w:rsidRDefault="00DE35AD"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E35AD" w:rsidRPr="000C6764" w:rsidTr="00EA7C7E">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70" w:type="dxa"/>
            <w:shd w:val="clear" w:color="auto" w:fill="E5DFEC" w:themeFill="accent4" w:themeFillTint="33"/>
          </w:tcPr>
          <w:p w:rsidR="00DE35AD" w:rsidRPr="000C6764" w:rsidRDefault="00DE35AD" w:rsidP="000C6764">
            <w:pPr>
              <w:rPr>
                <w:rFonts w:ascii="Arial" w:hAnsi="Arial" w:cs="Arial"/>
              </w:rPr>
            </w:pPr>
            <w:r w:rsidRPr="000C6764">
              <w:rPr>
                <w:rFonts w:ascii="Arial" w:hAnsi="Arial" w:cs="Arial"/>
              </w:rPr>
              <w:lastRenderedPageBreak/>
              <w:t>3.5 Material Re-Use</w:t>
            </w:r>
          </w:p>
        </w:tc>
        <w:tc>
          <w:tcPr>
            <w:tcW w:w="2440"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N/A</w:t>
            </w:r>
          </w:p>
        </w:tc>
        <w:tc>
          <w:tcPr>
            <w:tcW w:w="2407"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A minimum of 5% reused content in building materials and/or landscaping materials (hardscaping) is provided.</w:t>
            </w:r>
          </w:p>
        </w:tc>
        <w:tc>
          <w:tcPr>
            <w:tcW w:w="2705"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A minimum of 10% reused content in building materials and/or landscaping materials (hardscaping) is provided.</w:t>
            </w:r>
          </w:p>
        </w:tc>
        <w:tc>
          <w:tcPr>
            <w:tcW w:w="1567"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23"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91" w:type="dxa"/>
            <w:shd w:val="clear" w:color="auto" w:fill="E5DFEC" w:themeFill="accent4" w:themeFillTint="33"/>
          </w:tcPr>
          <w:p w:rsidR="00636F16" w:rsidRPr="000C6764" w:rsidRDefault="008465BE" w:rsidP="000C6764">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Public</w:t>
            </w:r>
            <w:r w:rsidR="00636F16" w:rsidRPr="000C6764">
              <w:rPr>
                <w:rFonts w:ascii="Arial" w:hAnsi="Arial" w:cs="Arial"/>
              </w:rPr>
              <w:t xml:space="preserve"> Works Department</w:t>
            </w:r>
          </w:p>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E35AD" w:rsidRPr="000C6764" w:rsidRDefault="00DE35AD" w:rsidP="000C6764">
            <w:pPr>
              <w:ind w:firstLine="72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705"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0" w:type="dxa"/>
            <w:gridSpan w:val="3"/>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07" w:type="dxa"/>
            <w:shd w:val="clear" w:color="auto" w:fill="E5DFEC" w:themeFill="accent4" w:themeFillTint="33"/>
          </w:tcPr>
          <w:p w:rsidR="00DE35AD" w:rsidRPr="000C6764" w:rsidRDefault="00DE35AD"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EA7C7E">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1670" w:type="dxa"/>
            <w:vMerge w:val="restart"/>
            <w:shd w:val="clear" w:color="auto" w:fill="FFFFFF" w:themeFill="background1"/>
          </w:tcPr>
          <w:p w:rsidR="00EA7C7E" w:rsidRPr="000C6764" w:rsidRDefault="00EA7C7E" w:rsidP="000C6764">
            <w:pPr>
              <w:rPr>
                <w:rFonts w:ascii="Arial" w:hAnsi="Arial" w:cs="Arial"/>
              </w:rPr>
            </w:pPr>
            <w:r w:rsidRPr="000C6764">
              <w:rPr>
                <w:rFonts w:ascii="Arial" w:hAnsi="Arial" w:cs="Arial"/>
              </w:rPr>
              <w:t>3.6 Efficient Vehicles &amp; Carpooling</w:t>
            </w:r>
          </w:p>
        </w:tc>
        <w:tc>
          <w:tcPr>
            <w:tcW w:w="2440"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If parking is provided on-site, a minimum of 25% of parking spaces have the infrastructure for electric vehicle charging conduits.</w:t>
            </w:r>
          </w:p>
        </w:tc>
        <w:tc>
          <w:tcPr>
            <w:tcW w:w="2407"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That a minimum of 2 spots or 3% of site parking spots, whichever is greater, is dedicated to carpooling and/or electric/PHEV (Plug-in Hybrid Electric Vehicles) and have electric vehicle charging stations with a minimum 7kw charging ability (Level 2 Charging Station).</w:t>
            </w:r>
          </w:p>
        </w:tc>
        <w:tc>
          <w:tcPr>
            <w:tcW w:w="2705"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That a minimum of five (5) spots or 5% of site parking spots, whichever is greater, is dedicated to carpooling and/or electric/(Plug-in Hybrid Electric Vehicles)  and have electric vehicle charging stations with a minimum 7kw charging ability (Level 2 Charging Station).</w:t>
            </w:r>
          </w:p>
        </w:tc>
        <w:tc>
          <w:tcPr>
            <w:tcW w:w="1567"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FFFFFF" w:themeFill="background1"/>
          </w:tcPr>
          <w:p w:rsidR="00EA7C7E" w:rsidRDefault="00EA7C7E" w:rsidP="008465B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 xml:space="preserve">Planning </w:t>
            </w:r>
            <w:r>
              <w:rPr>
                <w:rFonts w:ascii="Arial" w:hAnsi="Arial" w:cs="Arial"/>
              </w:rPr>
              <w:t>Division</w:t>
            </w:r>
          </w:p>
        </w:tc>
        <w:tc>
          <w:tcPr>
            <w:tcW w:w="2705" w:type="dxa"/>
            <w:shd w:val="clear" w:color="auto" w:fill="FFFFFF" w:themeFill="background1"/>
          </w:tcPr>
          <w:p w:rsidR="00EA7C7E"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A7C7E" w:rsidRPr="000C6764" w:rsidTr="00EA7C7E">
        <w:trPr>
          <w:cnfStyle w:val="000000010000" w:firstRow="0" w:lastRow="0" w:firstColumn="0" w:lastColumn="0" w:oddVBand="0" w:evenVBand="0" w:oddHBand="0" w:evenHBand="1"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1670" w:type="dxa"/>
            <w:vMerge/>
            <w:shd w:val="clear" w:color="auto" w:fill="FFFFFF" w:themeFill="background1"/>
          </w:tcPr>
          <w:p w:rsidR="00EA7C7E" w:rsidRPr="000C6764" w:rsidRDefault="00EA7C7E" w:rsidP="000C6764">
            <w:pPr>
              <w:rPr>
                <w:rFonts w:ascii="Arial" w:hAnsi="Arial" w:cs="Arial"/>
              </w:rPr>
            </w:pPr>
          </w:p>
        </w:tc>
        <w:tc>
          <w:tcPr>
            <w:tcW w:w="2440" w:type="dxa"/>
            <w:vMerge/>
            <w:shd w:val="clear" w:color="auto" w:fill="FFFFFF" w:themeFill="background1"/>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07" w:type="dxa"/>
            <w:vMerge/>
            <w:shd w:val="clear" w:color="auto" w:fill="FFFFFF" w:themeFill="background1"/>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705" w:type="dxa"/>
            <w:vMerge/>
            <w:shd w:val="clear" w:color="auto" w:fill="FFFFFF" w:themeFill="background1"/>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7" w:type="dxa"/>
            <w:vMerge/>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23" w:type="dxa"/>
            <w:vMerge/>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91" w:type="dxa"/>
            <w:shd w:val="clear" w:color="auto" w:fill="FFFFFF" w:themeFill="background1"/>
          </w:tcPr>
          <w:p w:rsidR="00EA7C7E" w:rsidRPr="000C6764" w:rsidRDefault="00EA7C7E" w:rsidP="008465BE">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Public Works Department</w:t>
            </w:r>
          </w:p>
        </w:tc>
        <w:tc>
          <w:tcPr>
            <w:tcW w:w="2705" w:type="dxa"/>
            <w:shd w:val="clear" w:color="auto" w:fill="FFFFFF" w:themeFill="background1"/>
          </w:tcPr>
          <w:p w:rsidR="00EA7C7E" w:rsidRPr="000C6764" w:rsidRDefault="00EA7C7E" w:rsidP="00EA7C7E">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Pr="000C6764" w:rsidRDefault="00EA7C7E" w:rsidP="00EA7C7E">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Pr="000C6764" w:rsidRDefault="00EA7C7E" w:rsidP="00EA7C7E">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EA7C7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70" w:type="dxa"/>
            <w:vMerge/>
            <w:shd w:val="clear" w:color="auto" w:fill="FFFFFF" w:themeFill="background1"/>
          </w:tcPr>
          <w:p w:rsidR="00EA7C7E" w:rsidRPr="000C6764" w:rsidRDefault="00EA7C7E" w:rsidP="000C6764">
            <w:pPr>
              <w:rPr>
                <w:rFonts w:ascii="Arial" w:hAnsi="Arial" w:cs="Arial"/>
              </w:rPr>
            </w:pPr>
          </w:p>
        </w:tc>
        <w:tc>
          <w:tcPr>
            <w:tcW w:w="2440" w:type="dxa"/>
            <w:vMerge/>
            <w:shd w:val="clear" w:color="auto" w:fill="FFFFFF" w:themeFill="background1"/>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7" w:type="dxa"/>
            <w:vMerge/>
            <w:shd w:val="clear" w:color="auto" w:fill="FFFFFF" w:themeFill="background1"/>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5" w:type="dxa"/>
            <w:vMerge/>
            <w:shd w:val="clear" w:color="auto" w:fill="FFFFFF" w:themeFill="background1"/>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FFFFFF" w:themeFill="background1"/>
          </w:tcPr>
          <w:p w:rsidR="00EA7C7E" w:rsidRPr="000C6764" w:rsidRDefault="00EA7C7E" w:rsidP="008465B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Services Department</w:t>
            </w:r>
          </w:p>
        </w:tc>
        <w:tc>
          <w:tcPr>
            <w:tcW w:w="2705" w:type="dxa"/>
            <w:shd w:val="clear" w:color="auto" w:fill="FFFFFF" w:themeFill="background1"/>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A7C7E" w:rsidRPr="000C6764" w:rsidTr="00EA7C7E">
        <w:trPr>
          <w:cnfStyle w:val="000000010000" w:firstRow="0" w:lastRow="0" w:firstColumn="0" w:lastColumn="0" w:oddVBand="0" w:evenVBand="0" w:oddHBand="0" w:evenHBand="1"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1670" w:type="dxa"/>
            <w:vMerge w:val="restart"/>
            <w:shd w:val="clear" w:color="auto" w:fill="E5DFEC" w:themeFill="accent4" w:themeFillTint="33"/>
          </w:tcPr>
          <w:p w:rsidR="00EA7C7E" w:rsidRPr="000C6764" w:rsidRDefault="00EA7C7E" w:rsidP="000C6764">
            <w:pPr>
              <w:rPr>
                <w:rFonts w:ascii="Arial" w:hAnsi="Arial" w:cs="Arial"/>
              </w:rPr>
            </w:pPr>
            <w:r w:rsidRPr="000C6764">
              <w:rPr>
                <w:rFonts w:ascii="Arial" w:hAnsi="Arial" w:cs="Arial"/>
              </w:rPr>
              <w:t>3.7 Rainwater Harvesting</w:t>
            </w:r>
          </w:p>
        </w:tc>
        <w:tc>
          <w:tcPr>
            <w:tcW w:w="2440" w:type="dxa"/>
            <w:vMerge w:val="restart"/>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N/A</w:t>
            </w:r>
          </w:p>
        </w:tc>
        <w:tc>
          <w:tcPr>
            <w:tcW w:w="2407" w:type="dxa"/>
            <w:vMerge w:val="restart"/>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Buildings are designed for rainwater re-use readiness (i.e. plumbing infrastructure included in the building).</w:t>
            </w:r>
          </w:p>
        </w:tc>
        <w:tc>
          <w:tcPr>
            <w:tcW w:w="2705" w:type="dxa"/>
            <w:vMerge w:val="restart"/>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Rainwater is captured on-site and used for low-grade functions (i.e. indoor re-use and/or irrigation) and/or a graywater system is implemented.</w:t>
            </w:r>
          </w:p>
        </w:tc>
        <w:tc>
          <w:tcPr>
            <w:tcW w:w="1567" w:type="dxa"/>
            <w:vMerge w:val="restart"/>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23" w:type="dxa"/>
            <w:vMerge w:val="restart"/>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91" w:type="dxa"/>
            <w:shd w:val="clear" w:color="auto" w:fill="E5DFEC" w:themeFill="accent4" w:themeFillTint="33"/>
          </w:tcPr>
          <w:p w:rsidR="00EA7C7E" w:rsidRPr="000C6764" w:rsidRDefault="00EA7C7E" w:rsidP="000C6764">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Public Works Department</w:t>
            </w:r>
          </w:p>
        </w:tc>
        <w:tc>
          <w:tcPr>
            <w:tcW w:w="2705" w:type="dxa"/>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4" w:type="dxa"/>
            <w:gridSpan w:val="2"/>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gridSpan w:val="2"/>
            <w:shd w:val="clear" w:color="auto" w:fill="E5DFEC" w:themeFill="accent4"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EA7C7E">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1670" w:type="dxa"/>
            <w:vMerge/>
            <w:shd w:val="clear" w:color="auto" w:fill="E5DFEC" w:themeFill="accent4" w:themeFillTint="33"/>
          </w:tcPr>
          <w:p w:rsidR="00EA7C7E" w:rsidRPr="000C6764" w:rsidRDefault="00EA7C7E" w:rsidP="000C6764">
            <w:pPr>
              <w:rPr>
                <w:rFonts w:ascii="Arial" w:hAnsi="Arial" w:cs="Arial"/>
              </w:rPr>
            </w:pPr>
          </w:p>
        </w:tc>
        <w:tc>
          <w:tcPr>
            <w:tcW w:w="2440" w:type="dxa"/>
            <w:vMerge/>
            <w:shd w:val="clear" w:color="auto" w:fill="E5DFEC" w:themeFill="accent4"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7" w:type="dxa"/>
            <w:vMerge/>
            <w:shd w:val="clear" w:color="auto" w:fill="E5DFEC" w:themeFill="accent4"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5" w:type="dxa"/>
            <w:vMerge/>
            <w:shd w:val="clear" w:color="auto" w:fill="E5DFEC" w:themeFill="accent4"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vMerge/>
            <w:shd w:val="clear" w:color="auto" w:fill="E5DFEC" w:themeFill="accent4"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vMerge/>
            <w:shd w:val="clear" w:color="auto" w:fill="E5DFEC" w:themeFill="accent4"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E5DFEC" w:themeFill="accent4" w:themeFillTint="33"/>
          </w:tcPr>
          <w:p w:rsidR="00EA7C7E" w:rsidRPr="000C6764" w:rsidRDefault="00EA7C7E" w:rsidP="000C676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Conservation Authority</w:t>
            </w:r>
          </w:p>
        </w:tc>
        <w:tc>
          <w:tcPr>
            <w:tcW w:w="2705" w:type="dxa"/>
            <w:shd w:val="clear" w:color="auto" w:fill="E5DFEC" w:themeFill="accent4" w:themeFillTint="33"/>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4" w:type="dxa"/>
            <w:gridSpan w:val="2"/>
            <w:shd w:val="clear" w:color="auto" w:fill="E5DFEC" w:themeFill="accent4" w:themeFillTint="33"/>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gridSpan w:val="2"/>
            <w:shd w:val="clear" w:color="auto" w:fill="E5DFEC" w:themeFill="accent4" w:themeFillTint="33"/>
          </w:tcPr>
          <w:p w:rsidR="00EA7C7E" w:rsidRPr="000C6764"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A7C7E" w:rsidRPr="000C6764" w:rsidTr="00EA7C7E">
        <w:trPr>
          <w:cnfStyle w:val="000000010000" w:firstRow="0" w:lastRow="0" w:firstColumn="0" w:lastColumn="0" w:oddVBand="0" w:evenVBand="0" w:oddHBand="0" w:evenHBand="1" w:firstRowFirstColumn="0" w:firstRowLastColumn="0" w:lastRowFirstColumn="0" w:lastRowLastColumn="0"/>
          <w:trHeight w:val="1639"/>
        </w:trPr>
        <w:tc>
          <w:tcPr>
            <w:cnfStyle w:val="001000000000" w:firstRow="0" w:lastRow="0" w:firstColumn="1" w:lastColumn="0" w:oddVBand="0" w:evenVBand="0" w:oddHBand="0" w:evenHBand="0" w:firstRowFirstColumn="0" w:firstRowLastColumn="0" w:lastRowFirstColumn="0" w:lastRowLastColumn="0"/>
            <w:tcW w:w="1670" w:type="dxa"/>
            <w:vMerge w:val="restart"/>
            <w:shd w:val="clear" w:color="auto" w:fill="FFFFFF" w:themeFill="background1"/>
          </w:tcPr>
          <w:p w:rsidR="00EA7C7E" w:rsidRPr="000C6764" w:rsidRDefault="00EA7C7E" w:rsidP="000C6764">
            <w:pPr>
              <w:rPr>
                <w:rFonts w:ascii="Arial" w:hAnsi="Arial" w:cs="Arial"/>
              </w:rPr>
            </w:pPr>
            <w:r>
              <w:rPr>
                <w:rFonts w:ascii="Arial" w:hAnsi="Arial" w:cs="Arial"/>
              </w:rPr>
              <w:t>3.8 Building Envelope</w:t>
            </w:r>
          </w:p>
        </w:tc>
        <w:tc>
          <w:tcPr>
            <w:tcW w:w="2440" w:type="dxa"/>
            <w:vMerge w:val="restart"/>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N/A</w:t>
            </w:r>
          </w:p>
        </w:tc>
        <w:tc>
          <w:tcPr>
            <w:tcW w:w="2407" w:type="dxa"/>
            <w:vMerge w:val="restart"/>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N/A</w:t>
            </w:r>
          </w:p>
        </w:tc>
        <w:tc>
          <w:tcPr>
            <w:tcW w:w="2705" w:type="dxa"/>
            <w:vMerge w:val="restart"/>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421441">
              <w:rPr>
                <w:rFonts w:ascii="Arial" w:hAnsi="Arial" w:cs="Arial"/>
              </w:rPr>
              <w:t xml:space="preserve">A minimum R-value of R-40 to R-60 for walls, R-50 to R-90 for roofs, and R-30 to R-50 sub-slab insulation, triple-glazed low-e windows, with </w:t>
            </w:r>
            <w:r w:rsidRPr="00421441">
              <w:rPr>
                <w:rFonts w:ascii="Arial" w:hAnsi="Arial" w:cs="Arial"/>
              </w:rPr>
              <w:lastRenderedPageBreak/>
              <w:t>proven avoidance of thermal bridges (except for wood framing) and airtightness must be demonstrated with a pressure test wherein the allowable air change cannot exceed 0.6 times a room's volume per hour and the pressure differential is limited to 50 Pascals (airtightness 0.6 ACH@50 Pa or less).</w:t>
            </w:r>
          </w:p>
        </w:tc>
        <w:tc>
          <w:tcPr>
            <w:tcW w:w="1567" w:type="dxa"/>
            <w:vMerge w:val="restart"/>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23" w:type="dxa"/>
            <w:vMerge w:val="restart"/>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91" w:type="dxa"/>
            <w:shd w:val="clear" w:color="auto" w:fill="FFFFFF" w:themeFill="background1"/>
          </w:tcPr>
          <w:p w:rsidR="00EA7C7E" w:rsidRDefault="00EA7C7E" w:rsidP="000C6764">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Public Works Department</w:t>
            </w:r>
          </w:p>
        </w:tc>
        <w:tc>
          <w:tcPr>
            <w:tcW w:w="2705" w:type="dxa"/>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EA7C7E">
        <w:trPr>
          <w:cnfStyle w:val="000000100000" w:firstRow="0" w:lastRow="0" w:firstColumn="0" w:lastColumn="0" w:oddVBand="0" w:evenVBand="0" w:oddHBand="1"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1670" w:type="dxa"/>
            <w:vMerge/>
            <w:shd w:val="clear" w:color="auto" w:fill="FFFFFF" w:themeFill="background1"/>
          </w:tcPr>
          <w:p w:rsidR="00EA7C7E" w:rsidRDefault="00EA7C7E" w:rsidP="000C6764">
            <w:pPr>
              <w:rPr>
                <w:rFonts w:ascii="Arial" w:hAnsi="Arial" w:cs="Arial"/>
              </w:rPr>
            </w:pPr>
          </w:p>
        </w:tc>
        <w:tc>
          <w:tcPr>
            <w:tcW w:w="2440" w:type="dxa"/>
            <w:vMerge/>
            <w:shd w:val="clear" w:color="auto" w:fill="FFFFFF" w:themeFill="background1"/>
          </w:tcPr>
          <w:p w:rsidR="00EA7C7E"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07" w:type="dxa"/>
            <w:vMerge/>
            <w:shd w:val="clear" w:color="auto" w:fill="FFFFFF" w:themeFill="background1"/>
          </w:tcPr>
          <w:p w:rsidR="00EA7C7E"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5" w:type="dxa"/>
            <w:vMerge/>
            <w:shd w:val="clear" w:color="auto" w:fill="FFFFFF" w:themeFill="background1"/>
          </w:tcPr>
          <w:p w:rsidR="00EA7C7E" w:rsidRPr="00421441"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7" w:type="dxa"/>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23" w:type="dxa"/>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1" w:type="dxa"/>
            <w:shd w:val="clear" w:color="auto" w:fill="FFFFFF" w:themeFill="background1"/>
          </w:tcPr>
          <w:p w:rsidR="00EA7C7E" w:rsidRDefault="00EA7C7E" w:rsidP="000C676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Services Department – Climate Change Coordinator</w:t>
            </w:r>
          </w:p>
        </w:tc>
        <w:tc>
          <w:tcPr>
            <w:tcW w:w="2705" w:type="dxa"/>
            <w:shd w:val="clear" w:color="auto" w:fill="FFFFFF" w:themeFill="background1"/>
          </w:tcPr>
          <w:p w:rsidR="00EA7C7E"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94" w:type="dxa"/>
            <w:gridSpan w:val="2"/>
            <w:shd w:val="clear" w:color="auto" w:fill="FFFFFF" w:themeFill="background1"/>
          </w:tcPr>
          <w:p w:rsidR="00EA7C7E"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13" w:type="dxa"/>
            <w:gridSpan w:val="2"/>
            <w:shd w:val="clear" w:color="auto" w:fill="FFFFFF" w:themeFill="background1"/>
          </w:tcPr>
          <w:p w:rsidR="00EA7C7E" w:rsidRDefault="00EA7C7E" w:rsidP="00EA7C7E">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C06E85" w:rsidRPr="000C6764" w:rsidRDefault="00C06E85" w:rsidP="000C6764">
      <w:pPr>
        <w:rPr>
          <w:rFonts w:ascii="Arial" w:hAnsi="Arial" w:cs="Arial"/>
          <w:b/>
        </w:rPr>
      </w:pPr>
    </w:p>
    <w:p w:rsidR="00C06E85" w:rsidRPr="000C6764" w:rsidRDefault="00C06E85" w:rsidP="000C6764">
      <w:pPr>
        <w:rPr>
          <w:rFonts w:ascii="Arial" w:hAnsi="Arial" w:cs="Arial"/>
          <w:b/>
        </w:rPr>
      </w:pPr>
      <w:r w:rsidRPr="000C6764">
        <w:rPr>
          <w:rFonts w:ascii="Arial" w:hAnsi="Arial" w:cs="Arial"/>
          <w:b/>
        </w:rPr>
        <w:br w:type="page"/>
      </w:r>
    </w:p>
    <w:p w:rsidR="00C06E85" w:rsidRPr="000C6764" w:rsidRDefault="00C06E85" w:rsidP="000C6764">
      <w:pPr>
        <w:rPr>
          <w:rFonts w:ascii="Arial" w:hAnsi="Arial" w:cs="Arial"/>
          <w:b/>
          <w:sz w:val="32"/>
        </w:rPr>
      </w:pPr>
      <w:r w:rsidRPr="000C6764">
        <w:rPr>
          <w:rFonts w:ascii="Arial" w:hAnsi="Arial" w:cs="Arial"/>
          <w:b/>
          <w:sz w:val="32"/>
        </w:rPr>
        <w:lastRenderedPageBreak/>
        <w:t>Healthy Communities</w:t>
      </w:r>
    </w:p>
    <w:tbl>
      <w:tblPr>
        <w:tblStyle w:val="LightGrid-Accent6"/>
        <w:tblW w:w="21798" w:type="dxa"/>
        <w:tblLayout w:type="fixed"/>
        <w:tblLook w:val="04A0" w:firstRow="1" w:lastRow="0" w:firstColumn="1" w:lastColumn="0" w:noHBand="0" w:noVBand="1"/>
      </w:tblPr>
      <w:tblGrid>
        <w:gridCol w:w="1633"/>
        <w:gridCol w:w="2428"/>
        <w:gridCol w:w="2559"/>
        <w:gridCol w:w="138"/>
        <w:gridCol w:w="2411"/>
        <w:gridCol w:w="1559"/>
        <w:gridCol w:w="78"/>
        <w:gridCol w:w="1338"/>
        <w:gridCol w:w="101"/>
        <w:gridCol w:w="2883"/>
        <w:gridCol w:w="2699"/>
        <w:gridCol w:w="1986"/>
        <w:gridCol w:w="1985"/>
      </w:tblGrid>
      <w:tr w:rsidR="00636F16" w:rsidRPr="000C6764" w:rsidTr="000D5A11">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33" w:type="dxa"/>
            <w:vMerge w:val="restart"/>
            <w:vAlign w:val="center"/>
          </w:tcPr>
          <w:p w:rsidR="00636F16" w:rsidRPr="000C6764" w:rsidRDefault="00636F16" w:rsidP="008465BE">
            <w:pPr>
              <w:jc w:val="center"/>
              <w:rPr>
                <w:rFonts w:ascii="Arial" w:hAnsi="Arial" w:cs="Arial"/>
                <w:sz w:val="28"/>
                <w:szCs w:val="28"/>
              </w:rPr>
            </w:pPr>
            <w:r w:rsidRPr="000C6764">
              <w:rPr>
                <w:rFonts w:ascii="Arial" w:hAnsi="Arial" w:cs="Arial"/>
                <w:sz w:val="28"/>
                <w:szCs w:val="28"/>
              </w:rPr>
              <w:t>Me</w:t>
            </w:r>
            <w:r w:rsidR="008465BE">
              <w:rPr>
                <w:rFonts w:ascii="Arial" w:hAnsi="Arial" w:cs="Arial"/>
                <w:sz w:val="28"/>
                <w:szCs w:val="28"/>
              </w:rPr>
              <w:t>tric</w:t>
            </w:r>
          </w:p>
        </w:tc>
        <w:tc>
          <w:tcPr>
            <w:tcW w:w="7539" w:type="dxa"/>
            <w:gridSpan w:val="4"/>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Development Target</w:t>
            </w:r>
          </w:p>
        </w:tc>
        <w:tc>
          <w:tcPr>
            <w:tcW w:w="1560" w:type="dxa"/>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Proposed Target Level</w:t>
            </w:r>
          </w:p>
        </w:tc>
        <w:tc>
          <w:tcPr>
            <w:tcW w:w="1417" w:type="dxa"/>
            <w:gridSpan w:val="2"/>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Plan or Report Name</w:t>
            </w:r>
          </w:p>
        </w:tc>
        <w:tc>
          <w:tcPr>
            <w:tcW w:w="2981" w:type="dxa"/>
            <w:gridSpan w:val="2"/>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Commenting Agency/Department</w:t>
            </w:r>
          </w:p>
        </w:tc>
        <w:tc>
          <w:tcPr>
            <w:tcW w:w="2700" w:type="dxa"/>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Comments</w:t>
            </w:r>
          </w:p>
        </w:tc>
        <w:tc>
          <w:tcPr>
            <w:tcW w:w="1982" w:type="dxa"/>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Target Level Achieved</w:t>
            </w:r>
          </w:p>
        </w:tc>
        <w:tc>
          <w:tcPr>
            <w:tcW w:w="1986" w:type="dxa"/>
            <w:vAlign w:val="center"/>
          </w:tcPr>
          <w:p w:rsidR="00636F16" w:rsidRPr="000C6764" w:rsidRDefault="00636F16" w:rsidP="00846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Points Awarded</w:t>
            </w:r>
          </w:p>
        </w:tc>
      </w:tr>
      <w:tr w:rsidR="00636F16" w:rsidRPr="000C6764" w:rsidTr="000D5A1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33" w:type="dxa"/>
            <w:vMerge/>
          </w:tcPr>
          <w:p w:rsidR="00636F16" w:rsidRPr="000C6764" w:rsidRDefault="00636F16" w:rsidP="008465BE">
            <w:pPr>
              <w:jc w:val="center"/>
              <w:rPr>
                <w:rFonts w:ascii="Arial" w:hAnsi="Arial" w:cs="Arial"/>
              </w:rPr>
            </w:pPr>
          </w:p>
        </w:tc>
        <w:tc>
          <w:tcPr>
            <w:tcW w:w="2429" w:type="dxa"/>
            <w:vAlign w:val="center"/>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Minimum Target</w:t>
            </w:r>
          </w:p>
        </w:tc>
        <w:tc>
          <w:tcPr>
            <w:tcW w:w="2560" w:type="dxa"/>
            <w:vAlign w:val="center"/>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6923C" w:themeColor="accent3" w:themeShade="BF"/>
                <w:sz w:val="28"/>
                <w:szCs w:val="28"/>
              </w:rPr>
            </w:pPr>
            <w:r w:rsidRPr="000C6764">
              <w:rPr>
                <w:rFonts w:ascii="Arial" w:hAnsi="Arial" w:cs="Arial"/>
                <w:b/>
                <w:sz w:val="28"/>
                <w:szCs w:val="28"/>
              </w:rPr>
              <w:t>Level 1</w:t>
            </w:r>
          </w:p>
        </w:tc>
        <w:tc>
          <w:tcPr>
            <w:tcW w:w="2550" w:type="dxa"/>
            <w:gridSpan w:val="2"/>
            <w:vAlign w:val="center"/>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0C6764">
              <w:rPr>
                <w:rFonts w:ascii="Arial" w:hAnsi="Arial" w:cs="Arial"/>
                <w:b/>
                <w:sz w:val="28"/>
                <w:szCs w:val="28"/>
              </w:rPr>
              <w:t>Level 2</w:t>
            </w:r>
          </w:p>
        </w:tc>
        <w:tc>
          <w:tcPr>
            <w:tcW w:w="1560"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1417" w:type="dxa"/>
            <w:gridSpan w:val="2"/>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applicant)</w:t>
            </w:r>
          </w:p>
        </w:tc>
        <w:tc>
          <w:tcPr>
            <w:tcW w:w="2981" w:type="dxa"/>
            <w:gridSpan w:val="2"/>
          </w:tcPr>
          <w:p w:rsidR="00636F16" w:rsidRPr="000C6764" w:rsidRDefault="008465BE"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i/>
              </w:rPr>
              <w:t>(Completed by Township)</w:t>
            </w:r>
          </w:p>
        </w:tc>
        <w:tc>
          <w:tcPr>
            <w:tcW w:w="2700"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1982"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c>
          <w:tcPr>
            <w:tcW w:w="1986" w:type="dxa"/>
          </w:tcPr>
          <w:p w:rsidR="00636F16" w:rsidRPr="000C6764" w:rsidRDefault="00636F16" w:rsidP="008465BE">
            <w:pPr>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C6764">
              <w:rPr>
                <w:rFonts w:ascii="Arial" w:hAnsi="Arial" w:cs="Arial"/>
                <w:i/>
              </w:rPr>
              <w:t>(Completed by Township)</w:t>
            </w:r>
          </w:p>
        </w:tc>
      </w:tr>
      <w:tr w:rsidR="00636F16" w:rsidRPr="000C6764" w:rsidTr="00636F16">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798" w:type="dxa"/>
            <w:gridSpan w:val="13"/>
            <w:shd w:val="clear" w:color="auto" w:fill="E36C0A" w:themeFill="accent6" w:themeFillShade="BF"/>
          </w:tcPr>
          <w:p w:rsidR="00636F16" w:rsidRPr="000C6764" w:rsidRDefault="00636F16" w:rsidP="009828E6">
            <w:pPr>
              <w:jc w:val="center"/>
              <w:rPr>
                <w:rFonts w:ascii="Arial" w:hAnsi="Arial" w:cs="Arial"/>
                <w:sz w:val="24"/>
              </w:rPr>
            </w:pPr>
            <w:r w:rsidRPr="009828E6">
              <w:rPr>
                <w:rFonts w:ascii="Arial" w:hAnsi="Arial" w:cs="Arial"/>
                <w:sz w:val="28"/>
              </w:rPr>
              <w:t>General</w:t>
            </w:r>
          </w:p>
        </w:tc>
      </w:tr>
      <w:tr w:rsidR="00EA7C7E" w:rsidRPr="000C6764" w:rsidTr="000D5A11">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633" w:type="dxa"/>
            <w:vMerge w:val="restart"/>
            <w:shd w:val="clear" w:color="auto" w:fill="FDE9D9" w:themeFill="accent6" w:themeFillTint="33"/>
          </w:tcPr>
          <w:p w:rsidR="00EA7C7E" w:rsidRPr="000C6764" w:rsidRDefault="00EA7C7E" w:rsidP="000C6764">
            <w:pPr>
              <w:rPr>
                <w:rFonts w:ascii="Arial" w:hAnsi="Arial" w:cs="Arial"/>
              </w:rPr>
            </w:pPr>
            <w:r w:rsidRPr="000C6764">
              <w:rPr>
                <w:rFonts w:ascii="Arial" w:hAnsi="Arial" w:cs="Arial"/>
                <w:bCs w:val="0"/>
              </w:rPr>
              <w:t>4.1 Bicycle Parking</w:t>
            </w:r>
          </w:p>
        </w:tc>
        <w:tc>
          <w:tcPr>
            <w:tcW w:w="2429" w:type="dxa"/>
            <w:vMerge w:val="restart"/>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Provide bicycle parking as per the requirements of the applicable Zoning By-law.</w:t>
            </w:r>
          </w:p>
        </w:tc>
        <w:tc>
          <w:tcPr>
            <w:tcW w:w="2560" w:type="dxa"/>
            <w:vMerge w:val="restart"/>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0.5 bicycle parking spaces/residential unit or 1.5 bicycle parking spaces per 100 sq.m. gross floor area (GFA) for commercial and institutional uses.</w:t>
            </w:r>
          </w:p>
        </w:tc>
        <w:tc>
          <w:tcPr>
            <w:tcW w:w="2550" w:type="dxa"/>
            <w:gridSpan w:val="2"/>
            <w:vMerge w:val="restart"/>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1.0 bike parking spaces/residential unit or 2 bike parking spaces per 100 sq.m. gross floor area (GFA) for commercial and institutional uses. Bicycle parking is located in proximity to the building entrance.</w:t>
            </w:r>
          </w:p>
        </w:tc>
        <w:tc>
          <w:tcPr>
            <w:tcW w:w="1560" w:type="dxa"/>
            <w:vMerge w:val="restart"/>
            <w:shd w:val="clear" w:color="auto" w:fill="FDE9D9" w:themeFill="accent6" w:themeFillTint="33"/>
          </w:tcPr>
          <w:p w:rsidR="00EA7C7E"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F12A8" w:rsidRPr="000C6764" w:rsidRDefault="006F12A8"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val="restart"/>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1" w:type="dxa"/>
            <w:gridSpan w:val="2"/>
            <w:shd w:val="clear" w:color="auto" w:fill="FDE9D9" w:themeFill="accent6" w:themeFillTint="33"/>
          </w:tcPr>
          <w:p w:rsidR="00EA7C7E" w:rsidRDefault="00EA7C7E" w:rsidP="008465B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 xml:space="preserve">Planning </w:t>
            </w:r>
            <w:r>
              <w:rPr>
                <w:rFonts w:ascii="Arial" w:hAnsi="Arial" w:cs="Arial"/>
              </w:rPr>
              <w:t>Division</w:t>
            </w:r>
          </w:p>
        </w:tc>
        <w:tc>
          <w:tcPr>
            <w:tcW w:w="2695" w:type="dxa"/>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DE9D9" w:themeFill="accent6" w:themeFillTint="33"/>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DE9D9" w:themeFill="accent6" w:themeFillTint="33"/>
          </w:tcPr>
          <w:p w:rsidR="00EA7C7E" w:rsidRPr="000C6764" w:rsidRDefault="00EA7C7E" w:rsidP="000C6764">
            <w:pPr>
              <w:rPr>
                <w:rFonts w:ascii="Arial" w:hAnsi="Arial" w:cs="Arial"/>
                <w:bCs w:val="0"/>
              </w:rPr>
            </w:pPr>
          </w:p>
        </w:tc>
        <w:tc>
          <w:tcPr>
            <w:tcW w:w="2429" w:type="dxa"/>
            <w:vMerge/>
            <w:shd w:val="clear" w:color="auto" w:fill="FDE9D9" w:themeFill="accent6" w:themeFillTint="33"/>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60" w:type="dxa"/>
            <w:vMerge/>
            <w:shd w:val="clear" w:color="auto" w:fill="FDE9D9" w:themeFill="accent6" w:themeFillTint="33"/>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0" w:type="dxa"/>
            <w:gridSpan w:val="2"/>
            <w:vMerge/>
            <w:shd w:val="clear" w:color="auto" w:fill="FDE9D9" w:themeFill="accent6" w:themeFillTint="33"/>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0" w:type="dxa"/>
            <w:vMerge/>
            <w:shd w:val="clear" w:color="auto" w:fill="FDE9D9" w:themeFill="accent6"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shd w:val="clear" w:color="auto" w:fill="FDE9D9" w:themeFill="accent6" w:themeFillTint="33"/>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1" w:type="dxa"/>
            <w:gridSpan w:val="2"/>
            <w:shd w:val="clear" w:color="auto" w:fill="FDE9D9" w:themeFill="accent6" w:themeFillTint="33"/>
          </w:tcPr>
          <w:p w:rsidR="00EA7C7E" w:rsidRPr="000C6764" w:rsidRDefault="000D5A11" w:rsidP="008465BE">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8465BE">
              <w:rPr>
                <w:rFonts w:ascii="Arial" w:hAnsi="Arial" w:cs="Arial"/>
              </w:rPr>
              <w:t>Community Services Department</w:t>
            </w:r>
          </w:p>
        </w:tc>
        <w:tc>
          <w:tcPr>
            <w:tcW w:w="2695" w:type="dxa"/>
            <w:shd w:val="clear" w:color="auto" w:fill="FDE9D9" w:themeFill="accent6" w:themeFillTint="33"/>
          </w:tcPr>
          <w:p w:rsidR="00EA7C7E" w:rsidRPr="000C6764" w:rsidRDefault="00EA7C7E"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DE9D9" w:themeFill="accent6" w:themeFillTint="33"/>
          </w:tcPr>
          <w:p w:rsidR="00EA7C7E" w:rsidRPr="000C6764" w:rsidRDefault="00EA7C7E"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DE9D9" w:themeFill="accent6" w:themeFillTint="33"/>
          </w:tcPr>
          <w:p w:rsidR="00EA7C7E" w:rsidRPr="000C6764" w:rsidRDefault="00EA7C7E"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0D5A11">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633" w:type="dxa"/>
            <w:vMerge w:val="restart"/>
            <w:shd w:val="clear" w:color="auto" w:fill="FFFFFF" w:themeFill="background1"/>
          </w:tcPr>
          <w:p w:rsidR="00EA7C7E" w:rsidRPr="000C6764" w:rsidRDefault="00EA7C7E" w:rsidP="000C6764">
            <w:pPr>
              <w:rPr>
                <w:rFonts w:ascii="Arial" w:hAnsi="Arial" w:cs="Arial"/>
              </w:rPr>
            </w:pPr>
            <w:r w:rsidRPr="000C6764">
              <w:rPr>
                <w:rFonts w:ascii="Arial" w:hAnsi="Arial" w:cs="Arial"/>
              </w:rPr>
              <w:t>4.2 Universally Accessible</w:t>
            </w:r>
          </w:p>
        </w:tc>
        <w:tc>
          <w:tcPr>
            <w:tcW w:w="2429"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All primary entries are designed to be universally accessible as per the Ontario Building Code to facilitate access to goods and services.</w:t>
            </w:r>
          </w:p>
        </w:tc>
        <w:tc>
          <w:tcPr>
            <w:tcW w:w="2560"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All entries and exits are designed to universally accessible standards.</w:t>
            </w:r>
          </w:p>
        </w:tc>
        <w:tc>
          <w:tcPr>
            <w:tcW w:w="2550" w:type="dxa"/>
            <w:gridSpan w:val="2"/>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The development partakes in the Township of King’s Accessibility Friendly Awareness Program. All entries and exits are designed to universally accessible standards. The development contains an accessible washroom, all fixtures are accessible, and an elevator is provided where the building is greater than one-storey in height or underground parking is provided.</w:t>
            </w:r>
          </w:p>
        </w:tc>
        <w:tc>
          <w:tcPr>
            <w:tcW w:w="1560" w:type="dxa"/>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val="restart"/>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1" w:type="dxa"/>
            <w:gridSpan w:val="2"/>
            <w:shd w:val="clear" w:color="auto" w:fill="FFFFFF" w:themeFill="background1"/>
          </w:tcPr>
          <w:p w:rsidR="00EA7C7E" w:rsidRPr="000C6764" w:rsidRDefault="000D5A11" w:rsidP="000C676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Planning Division</w:t>
            </w:r>
          </w:p>
        </w:tc>
        <w:tc>
          <w:tcPr>
            <w:tcW w:w="2695" w:type="dxa"/>
            <w:shd w:val="clear" w:color="auto" w:fill="FFFFFF" w:themeFill="background1"/>
          </w:tcPr>
          <w:p w:rsidR="00EA7C7E" w:rsidRDefault="00EA7C7E"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FFFFF" w:themeFill="background1"/>
          </w:tcPr>
          <w:p w:rsidR="00EA7C7E" w:rsidRPr="000C6764" w:rsidRDefault="00EA7C7E"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2162"/>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FFFFF" w:themeFill="background1"/>
          </w:tcPr>
          <w:p w:rsidR="00EA7C7E" w:rsidRPr="000C6764" w:rsidRDefault="00EA7C7E" w:rsidP="000C6764">
            <w:pPr>
              <w:rPr>
                <w:rFonts w:ascii="Arial" w:hAnsi="Arial" w:cs="Arial"/>
              </w:rPr>
            </w:pPr>
          </w:p>
        </w:tc>
        <w:tc>
          <w:tcPr>
            <w:tcW w:w="2429" w:type="dxa"/>
            <w:vMerge/>
            <w:shd w:val="clear" w:color="auto" w:fill="FFFFFF" w:themeFill="background1"/>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60" w:type="dxa"/>
            <w:vMerge/>
            <w:shd w:val="clear" w:color="auto" w:fill="FFFFFF" w:themeFill="background1"/>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0" w:type="dxa"/>
            <w:gridSpan w:val="2"/>
            <w:vMerge/>
            <w:shd w:val="clear" w:color="auto" w:fill="FFFFFF" w:themeFill="background1"/>
          </w:tcPr>
          <w:p w:rsidR="00EA7C7E" w:rsidRPr="00C73015"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0" w:type="dxa"/>
            <w:vMerge/>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shd w:val="clear" w:color="auto" w:fill="FFFFFF" w:themeFill="background1"/>
          </w:tcPr>
          <w:p w:rsidR="00EA7C7E" w:rsidRPr="000C6764" w:rsidRDefault="00EA7C7E"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1" w:type="dxa"/>
            <w:gridSpan w:val="2"/>
            <w:shd w:val="clear" w:color="auto" w:fill="FFFFFF" w:themeFill="background1"/>
          </w:tcPr>
          <w:p w:rsidR="00EA7C7E" w:rsidRPr="000C6764" w:rsidRDefault="000D5A11" w:rsidP="000D5A11">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Building Division</w:t>
            </w:r>
            <w:r>
              <w:rPr>
                <w:rFonts w:ascii="Arial" w:hAnsi="Arial" w:cs="Arial"/>
              </w:rPr>
              <w:t xml:space="preserve"> </w:t>
            </w:r>
          </w:p>
        </w:tc>
        <w:tc>
          <w:tcPr>
            <w:tcW w:w="2695" w:type="dxa"/>
            <w:shd w:val="clear" w:color="auto" w:fill="FFFFFF" w:themeFill="background1"/>
          </w:tcPr>
          <w:p w:rsidR="00EA7C7E" w:rsidRPr="000C6764" w:rsidRDefault="00EA7C7E"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FFFFF" w:themeFill="background1"/>
          </w:tcPr>
          <w:p w:rsidR="00EA7C7E" w:rsidRPr="000C6764" w:rsidRDefault="00EA7C7E"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FFFFF" w:themeFill="background1"/>
          </w:tcPr>
          <w:p w:rsidR="00EA7C7E" w:rsidRPr="000C6764" w:rsidRDefault="00EA7C7E"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EA7C7E" w:rsidRPr="000C6764" w:rsidTr="000D5A11">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FFFFF" w:themeFill="background1"/>
          </w:tcPr>
          <w:p w:rsidR="00EA7C7E" w:rsidRPr="000C6764" w:rsidRDefault="00EA7C7E" w:rsidP="000C6764">
            <w:pPr>
              <w:rPr>
                <w:rFonts w:ascii="Arial" w:hAnsi="Arial" w:cs="Arial"/>
              </w:rPr>
            </w:pPr>
          </w:p>
        </w:tc>
        <w:tc>
          <w:tcPr>
            <w:tcW w:w="2429" w:type="dxa"/>
            <w:vMerge/>
            <w:shd w:val="clear" w:color="auto" w:fill="FFFFFF" w:themeFill="background1"/>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0" w:type="dxa"/>
            <w:vMerge/>
            <w:shd w:val="clear" w:color="auto" w:fill="FFFFFF" w:themeFill="background1"/>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gridSpan w:val="2"/>
            <w:vMerge/>
            <w:shd w:val="clear" w:color="auto" w:fill="FFFFFF" w:themeFill="background1"/>
          </w:tcPr>
          <w:p w:rsidR="00EA7C7E" w:rsidRPr="00C73015"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0" w:type="dxa"/>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shd w:val="clear" w:color="auto" w:fill="FFFFFF" w:themeFill="background1"/>
          </w:tcPr>
          <w:p w:rsidR="00EA7C7E" w:rsidRPr="000C6764" w:rsidRDefault="00EA7C7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1" w:type="dxa"/>
            <w:gridSpan w:val="2"/>
            <w:shd w:val="clear" w:color="auto" w:fill="FFFFFF" w:themeFill="background1"/>
          </w:tcPr>
          <w:p w:rsidR="00EA7C7E" w:rsidRPr="000C6764" w:rsidRDefault="000D5A11" w:rsidP="000C676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Corporate Services Department – Accessibility Advisory Committee</w:t>
            </w:r>
          </w:p>
        </w:tc>
        <w:tc>
          <w:tcPr>
            <w:tcW w:w="2695" w:type="dxa"/>
            <w:shd w:val="clear" w:color="auto" w:fill="FFFFFF" w:themeFill="background1"/>
          </w:tcPr>
          <w:p w:rsidR="00EA7C7E" w:rsidRPr="000C6764" w:rsidRDefault="00EA7C7E"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FFFFF" w:themeFill="background1"/>
          </w:tcPr>
          <w:p w:rsidR="00EA7C7E" w:rsidRPr="000C6764" w:rsidRDefault="00EA7C7E"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FFFFF" w:themeFill="background1"/>
          </w:tcPr>
          <w:p w:rsidR="00EA7C7E" w:rsidRPr="000C6764" w:rsidRDefault="00EA7C7E"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633" w:type="dxa"/>
            <w:vMerge w:val="restart"/>
            <w:shd w:val="clear" w:color="auto" w:fill="FDE9D9" w:themeFill="accent6" w:themeFillTint="33"/>
          </w:tcPr>
          <w:p w:rsidR="000D5A11" w:rsidRPr="000C6764" w:rsidRDefault="000D5A11" w:rsidP="000C6764">
            <w:pPr>
              <w:rPr>
                <w:rFonts w:ascii="Arial" w:hAnsi="Arial" w:cs="Arial"/>
              </w:rPr>
            </w:pPr>
            <w:r w:rsidRPr="000C6764">
              <w:rPr>
                <w:rFonts w:ascii="Arial" w:hAnsi="Arial" w:cs="Arial"/>
              </w:rPr>
              <w:t>4.3 Off-Street Parking</w:t>
            </w:r>
          </w:p>
        </w:tc>
        <w:tc>
          <w:tcPr>
            <w:tcW w:w="2429" w:type="dxa"/>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All new off-street parking is located at the side or rear of building.</w:t>
            </w:r>
          </w:p>
        </w:tc>
        <w:tc>
          <w:tcPr>
            <w:tcW w:w="2560" w:type="dxa"/>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Within Core Areas, less than 20% of the total development area is allocated to new, off-street surface parking facilities.  </w:t>
            </w:r>
          </w:p>
        </w:tc>
        <w:tc>
          <w:tcPr>
            <w:tcW w:w="2550" w:type="dxa"/>
            <w:gridSpan w:val="2"/>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Outside of Core Areas, less than 20% of the total development area is allocated to new, off-street surface parking facilities.</w:t>
            </w:r>
          </w:p>
        </w:tc>
        <w:tc>
          <w:tcPr>
            <w:tcW w:w="1560" w:type="dxa"/>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1" w:type="dxa"/>
            <w:gridSpan w:val="2"/>
            <w:shd w:val="clear" w:color="auto" w:fill="FDE9D9" w:themeFill="accent6" w:themeFillTint="33"/>
          </w:tcPr>
          <w:p w:rsidR="000D5A11" w:rsidRDefault="000D5A11" w:rsidP="008465BE">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Planning </w:t>
            </w:r>
            <w:r>
              <w:rPr>
                <w:rFonts w:ascii="Arial" w:hAnsi="Arial" w:cs="Arial"/>
              </w:rPr>
              <w:t>Division</w:t>
            </w:r>
          </w:p>
          <w:p w:rsidR="000D5A11"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95" w:type="dxa"/>
            <w:shd w:val="clear" w:color="auto" w:fill="FDE9D9" w:themeFill="accent6" w:themeFillTint="33"/>
          </w:tcPr>
          <w:p w:rsidR="000D5A11" w:rsidRPr="008465BE"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D5A11" w:rsidRPr="000C6764" w:rsidTr="000D5A1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DE9D9" w:themeFill="accent6" w:themeFillTint="33"/>
          </w:tcPr>
          <w:p w:rsidR="000D5A11" w:rsidRPr="000C6764" w:rsidRDefault="000D5A11" w:rsidP="000C6764">
            <w:pPr>
              <w:rPr>
                <w:rFonts w:ascii="Arial" w:hAnsi="Arial" w:cs="Arial"/>
              </w:rPr>
            </w:pPr>
          </w:p>
        </w:tc>
        <w:tc>
          <w:tcPr>
            <w:tcW w:w="2429" w:type="dxa"/>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0" w:type="dxa"/>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gridSpan w:val="2"/>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0" w:type="dxa"/>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1" w:type="dxa"/>
            <w:gridSpan w:val="2"/>
            <w:shd w:val="clear" w:color="auto" w:fill="FDE9D9" w:themeFill="accent6" w:themeFillTint="33"/>
          </w:tcPr>
          <w:p w:rsidR="000D5A11" w:rsidRPr="000C6764" w:rsidRDefault="000D5A11" w:rsidP="008465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Public Works Department</w:t>
            </w:r>
          </w:p>
        </w:tc>
        <w:tc>
          <w:tcPr>
            <w:tcW w:w="2695" w:type="dxa"/>
            <w:shd w:val="clear" w:color="auto" w:fill="FDE9D9" w:themeFill="accent6" w:themeFillTint="33"/>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DE9D9" w:themeFill="accent6" w:themeFillTint="33"/>
          </w:tcPr>
          <w:p w:rsidR="000D5A11" w:rsidRPr="000C6764" w:rsidRDefault="000D5A11" w:rsidP="000C6764">
            <w:pPr>
              <w:rPr>
                <w:rFonts w:ascii="Arial" w:hAnsi="Arial" w:cs="Arial"/>
              </w:rPr>
            </w:pPr>
          </w:p>
        </w:tc>
        <w:tc>
          <w:tcPr>
            <w:tcW w:w="2429" w:type="dxa"/>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60" w:type="dxa"/>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0" w:type="dxa"/>
            <w:gridSpan w:val="2"/>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0" w:type="dxa"/>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1" w:type="dxa"/>
            <w:gridSpan w:val="2"/>
            <w:shd w:val="clear" w:color="auto" w:fill="FDE9D9" w:themeFill="accent6" w:themeFillTint="33"/>
          </w:tcPr>
          <w:p w:rsidR="000D5A11" w:rsidRPr="000C6764" w:rsidRDefault="000D5A11" w:rsidP="008465BE">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Corporate Services Department – Accessibility Advisory Committee</w:t>
            </w:r>
          </w:p>
        </w:tc>
        <w:tc>
          <w:tcPr>
            <w:tcW w:w="2695" w:type="dxa"/>
            <w:shd w:val="clear" w:color="auto" w:fill="FDE9D9" w:themeFill="accent6" w:themeFillTint="33"/>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6F16" w:rsidRPr="000C6764" w:rsidTr="000D5A1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33" w:type="dxa"/>
            <w:shd w:val="clear" w:color="auto" w:fill="FFFFFF" w:themeFill="background1"/>
          </w:tcPr>
          <w:p w:rsidR="00636F16" w:rsidRPr="000C6764" w:rsidRDefault="00636F16" w:rsidP="000C6764">
            <w:pPr>
              <w:rPr>
                <w:rFonts w:ascii="Arial" w:hAnsi="Arial" w:cs="Arial"/>
              </w:rPr>
            </w:pPr>
            <w:r w:rsidRPr="000C6764">
              <w:rPr>
                <w:rFonts w:ascii="Arial" w:hAnsi="Arial" w:cs="Arial"/>
              </w:rPr>
              <w:lastRenderedPageBreak/>
              <w:t>4.4 Heritage Preservation</w:t>
            </w:r>
          </w:p>
        </w:tc>
        <w:tc>
          <w:tcPr>
            <w:tcW w:w="2429" w:type="dxa"/>
            <w:shd w:val="clear" w:color="auto" w:fill="FFFFFF" w:themeFill="background1"/>
          </w:tcPr>
          <w:p w:rsidR="008465BE" w:rsidRPr="00C73015" w:rsidRDefault="008465BE" w:rsidP="008465B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Comply with the cultural heritage policies under provincial legislation (e.g. Ontario Heritage Act, Planning Act, Provincial Policy Statement, Township Official Plan and Municipal Zoning By-law).</w:t>
            </w:r>
          </w:p>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0" w:type="dxa"/>
            <w:shd w:val="clear" w:color="auto" w:fill="FFFFFF" w:themeFill="background1"/>
          </w:tcPr>
          <w:p w:rsidR="00636F16" w:rsidRPr="000C6764" w:rsidRDefault="008465BE"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Where demolition of a Cultural Heritage Resource is to take place, a portion of, or all, materials from the resource are salvaged and reused on or off site to the satisfaction of the Township’s Heritage Coordinator.</w:t>
            </w:r>
          </w:p>
        </w:tc>
        <w:tc>
          <w:tcPr>
            <w:tcW w:w="2550" w:type="dxa"/>
            <w:gridSpan w:val="2"/>
            <w:shd w:val="clear" w:color="auto" w:fill="FFFFFF" w:themeFill="background1"/>
          </w:tcPr>
          <w:p w:rsidR="008465BE" w:rsidRPr="00C73015" w:rsidRDefault="008465BE" w:rsidP="008465B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That one of the following options is undertaken by the applicant:</w:t>
            </w:r>
          </w:p>
          <w:p w:rsidR="008465BE" w:rsidRPr="00C73015" w:rsidRDefault="008465BE" w:rsidP="008465BE">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 xml:space="preserve">Cultural heritage resources identified on the Municipal Heritage Registers (Listed and Designated) in addition to their associated landscapes and ancillary structures are conserved in accordance with “The Standards and Guidelines for the Conservation of Historic Places in Canada”. </w:t>
            </w:r>
          </w:p>
          <w:p w:rsidR="008465BE" w:rsidRPr="00C73015" w:rsidRDefault="008465BE" w:rsidP="008465BE">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Cultural Heritage Resource identified on the Municipal Heritage Registers (Listed and Designated) is not demolished and retained, protected and maintained, but partially or fully integrated as part of redevelopment project through adaptive re-use.</w:t>
            </w:r>
          </w:p>
          <w:p w:rsidR="00636F16" w:rsidRPr="000C6764" w:rsidRDefault="008465BE" w:rsidP="008465B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73015">
              <w:rPr>
                <w:rFonts w:ascii="Arial" w:hAnsi="Arial" w:cs="Arial"/>
              </w:rPr>
              <w:t xml:space="preserve">The Cultural Heritage Resource(s) is designated as per the </w:t>
            </w:r>
            <w:r w:rsidRPr="00C73015">
              <w:rPr>
                <w:rFonts w:ascii="Arial" w:hAnsi="Arial" w:cs="Arial"/>
                <w:i/>
              </w:rPr>
              <w:t>Ontario Heritage Act.</w:t>
            </w:r>
            <w:r w:rsidRPr="00C73015">
              <w:rPr>
                <w:rFonts w:ascii="Arial" w:hAnsi="Arial" w:cs="Arial"/>
              </w:rPr>
              <w:t xml:space="preserve">  </w:t>
            </w:r>
          </w:p>
        </w:tc>
        <w:tc>
          <w:tcPr>
            <w:tcW w:w="1560" w:type="dxa"/>
            <w:shd w:val="clear" w:color="auto" w:fill="FFFFFF" w:themeFill="background1"/>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shd w:val="clear" w:color="auto" w:fill="FFFFFF" w:themeFill="background1"/>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1" w:type="dxa"/>
            <w:gridSpan w:val="2"/>
            <w:shd w:val="clear" w:color="auto" w:fill="FFFFFF" w:themeFill="background1"/>
          </w:tcPr>
          <w:p w:rsidR="00636F16" w:rsidRPr="000C6764" w:rsidRDefault="008465BE" w:rsidP="008465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Planning Division </w:t>
            </w:r>
            <w:r w:rsidR="00181D24" w:rsidRPr="000C6764">
              <w:rPr>
                <w:rFonts w:ascii="Arial" w:hAnsi="Arial" w:cs="Arial"/>
              </w:rPr>
              <w:t xml:space="preserve">– </w:t>
            </w:r>
            <w:r w:rsidR="00181D24" w:rsidRPr="000C6764">
              <w:rPr>
                <w:rFonts w:ascii="Arial" w:hAnsi="Arial" w:cs="Arial"/>
                <w:i/>
              </w:rPr>
              <w:t>Heritage Coordinator</w:t>
            </w:r>
          </w:p>
        </w:tc>
        <w:tc>
          <w:tcPr>
            <w:tcW w:w="2700" w:type="dxa"/>
            <w:shd w:val="clear" w:color="auto" w:fill="FFFFFF" w:themeFill="background1"/>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2" w:type="dxa"/>
            <w:shd w:val="clear" w:color="auto" w:fill="FFFFFF" w:themeFill="background1"/>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1986" w:type="dxa"/>
            <w:shd w:val="clear" w:color="auto" w:fill="FFFFFF" w:themeFill="background1"/>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1633" w:type="dxa"/>
            <w:vMerge w:val="restart"/>
            <w:shd w:val="clear" w:color="auto" w:fill="FDE9D9" w:themeFill="accent6" w:themeFillTint="33"/>
          </w:tcPr>
          <w:p w:rsidR="000D5A11" w:rsidRPr="000C6764" w:rsidRDefault="000D5A11" w:rsidP="000C6764">
            <w:pPr>
              <w:rPr>
                <w:rFonts w:ascii="Arial" w:hAnsi="Arial" w:cs="Arial"/>
              </w:rPr>
            </w:pPr>
            <w:r w:rsidRPr="000C6764">
              <w:rPr>
                <w:rFonts w:ascii="Arial" w:hAnsi="Arial" w:cs="Arial"/>
              </w:rPr>
              <w:t>4.5 Garbage and Recycling</w:t>
            </w:r>
          </w:p>
        </w:tc>
        <w:tc>
          <w:tcPr>
            <w:tcW w:w="2429" w:type="dxa"/>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Comply with the Township and Region’s standards for waste management.    </w:t>
            </w:r>
          </w:p>
        </w:tc>
        <w:tc>
          <w:tcPr>
            <w:tcW w:w="2560" w:type="dxa"/>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Storage and collection areas for recycling and organic waste are provided within or attached to the building or deep collection </w:t>
            </w:r>
            <w:r w:rsidRPr="000C6764">
              <w:rPr>
                <w:rFonts w:ascii="Arial" w:hAnsi="Arial" w:cs="Arial"/>
              </w:rPr>
              <w:lastRenderedPageBreak/>
              <w:t xml:space="preserve">recycling and organic waste storage facilities are provided. </w:t>
            </w:r>
            <w:r w:rsidRPr="000C6764">
              <w:rPr>
                <w:rFonts w:ascii="Arial" w:hAnsi="Arial" w:cs="Arial"/>
                <w:i/>
              </w:rPr>
              <w:t xml:space="preserve"> </w:t>
            </w:r>
          </w:p>
        </w:tc>
        <w:tc>
          <w:tcPr>
            <w:tcW w:w="2550" w:type="dxa"/>
            <w:gridSpan w:val="2"/>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lastRenderedPageBreak/>
              <w:t>Three-chute system is utilized.</w:t>
            </w:r>
          </w:p>
        </w:tc>
        <w:tc>
          <w:tcPr>
            <w:tcW w:w="1560" w:type="dxa"/>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val="restart"/>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5" w:type="dxa"/>
            <w:gridSpan w:val="2"/>
            <w:shd w:val="clear" w:color="auto" w:fill="FDE9D9" w:themeFill="accent6" w:themeFillTint="33"/>
          </w:tcPr>
          <w:p w:rsidR="000D5A11" w:rsidRPr="000C6764" w:rsidRDefault="000D5A11" w:rsidP="000C6764">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Planning D</w:t>
            </w:r>
            <w:r>
              <w:rPr>
                <w:rFonts w:ascii="Arial" w:hAnsi="Arial" w:cs="Arial"/>
              </w:rPr>
              <w:t>ivision</w:t>
            </w:r>
          </w:p>
        </w:tc>
        <w:tc>
          <w:tcPr>
            <w:tcW w:w="2691" w:type="dxa"/>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D5A11" w:rsidRPr="000C6764" w:rsidTr="000D5A11">
        <w:trPr>
          <w:cnfStyle w:val="000000100000" w:firstRow="0" w:lastRow="0" w:firstColumn="0" w:lastColumn="0" w:oddVBand="0" w:evenVBand="0" w:oddHBand="1"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DE9D9" w:themeFill="accent6" w:themeFillTint="33"/>
          </w:tcPr>
          <w:p w:rsidR="000D5A11" w:rsidRPr="000C6764" w:rsidRDefault="000D5A11" w:rsidP="000C6764">
            <w:pPr>
              <w:rPr>
                <w:rFonts w:ascii="Arial" w:hAnsi="Arial" w:cs="Arial"/>
              </w:rPr>
            </w:pPr>
          </w:p>
        </w:tc>
        <w:tc>
          <w:tcPr>
            <w:tcW w:w="2429" w:type="dxa"/>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0" w:type="dxa"/>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gridSpan w:val="2"/>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0" w:type="dxa"/>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5" w:type="dxa"/>
            <w:gridSpan w:val="2"/>
            <w:shd w:val="clear" w:color="auto" w:fill="FDE9D9" w:themeFill="accent6" w:themeFillTint="33"/>
          </w:tcPr>
          <w:p w:rsidR="000D5A11" w:rsidRPr="000C6764" w:rsidRDefault="000D5A11" w:rsidP="000C676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Public Works Department</w:t>
            </w:r>
          </w:p>
        </w:tc>
        <w:tc>
          <w:tcPr>
            <w:tcW w:w="2691" w:type="dxa"/>
            <w:shd w:val="clear" w:color="auto" w:fill="FDE9D9" w:themeFill="accent6" w:themeFillTint="33"/>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D5A11" w:rsidRDefault="000D5A11" w:rsidP="000D5A1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633" w:type="dxa"/>
            <w:vMerge w:val="restart"/>
            <w:shd w:val="clear" w:color="auto" w:fill="FFFFFF" w:themeFill="background1"/>
          </w:tcPr>
          <w:p w:rsidR="000D5A11" w:rsidRPr="000C6764" w:rsidRDefault="000D5A11" w:rsidP="000C6764">
            <w:pPr>
              <w:rPr>
                <w:rFonts w:ascii="Arial" w:hAnsi="Arial" w:cs="Arial"/>
              </w:rPr>
            </w:pPr>
            <w:r w:rsidRPr="000C6764">
              <w:rPr>
                <w:rFonts w:ascii="Arial" w:hAnsi="Arial" w:cs="Arial"/>
              </w:rPr>
              <w:lastRenderedPageBreak/>
              <w:t>4.6 Building Orientation</w:t>
            </w:r>
          </w:p>
        </w:tc>
        <w:tc>
          <w:tcPr>
            <w:tcW w:w="2429" w:type="dxa"/>
            <w:vMerge w:val="restart"/>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N/A</w:t>
            </w:r>
          </w:p>
        </w:tc>
        <w:tc>
          <w:tcPr>
            <w:tcW w:w="2560" w:type="dxa"/>
            <w:vMerge w:val="restart"/>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 xml:space="preserve">100% of buildings that are located adjacent to the sidewalk will have their front façade adjacent to the sidewalk with at least one entrance that faces the sidewalk. </w:t>
            </w:r>
            <w:r w:rsidRPr="00C73015">
              <w:rPr>
                <w:rFonts w:ascii="Arial" w:hAnsi="Arial" w:cs="Arial"/>
                <w:i/>
              </w:rPr>
              <w:t xml:space="preserve"> </w:t>
            </w:r>
          </w:p>
        </w:tc>
        <w:tc>
          <w:tcPr>
            <w:tcW w:w="2550" w:type="dxa"/>
            <w:gridSpan w:val="2"/>
            <w:vMerge w:val="restart"/>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73015">
              <w:rPr>
                <w:rFonts w:ascii="Arial" w:hAnsi="Arial" w:cs="Arial"/>
              </w:rPr>
              <w:t>Along arterial and collector roads buildings shall front directly onto the street with pedestrian access provided to a front entrance that is aligned with the arterial or collector road.</w:t>
            </w:r>
          </w:p>
        </w:tc>
        <w:tc>
          <w:tcPr>
            <w:tcW w:w="1560" w:type="dxa"/>
            <w:vMerge w:val="restart"/>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val="restart"/>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5" w:type="dxa"/>
            <w:gridSpan w:val="2"/>
            <w:shd w:val="clear" w:color="auto" w:fill="FFFFFF" w:themeFill="background1"/>
          </w:tcPr>
          <w:p w:rsidR="000D5A11" w:rsidRDefault="000D5A11" w:rsidP="008465BE">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Planning </w:t>
            </w:r>
            <w:r>
              <w:rPr>
                <w:rFonts w:ascii="Arial" w:hAnsi="Arial" w:cs="Arial"/>
              </w:rPr>
              <w:t>Division</w:t>
            </w:r>
          </w:p>
        </w:tc>
        <w:tc>
          <w:tcPr>
            <w:tcW w:w="2691" w:type="dxa"/>
            <w:shd w:val="clear" w:color="auto" w:fill="FFFFFF" w:themeFill="background1"/>
          </w:tcPr>
          <w:p w:rsidR="000D5A11"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D5A11" w:rsidRPr="000C6764" w:rsidTr="000D5A11">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FFFFF" w:themeFill="background1"/>
          </w:tcPr>
          <w:p w:rsidR="000D5A11" w:rsidRPr="000C6764" w:rsidRDefault="000D5A11" w:rsidP="000C6764">
            <w:pPr>
              <w:rPr>
                <w:rFonts w:ascii="Arial" w:hAnsi="Arial" w:cs="Arial"/>
              </w:rPr>
            </w:pPr>
          </w:p>
        </w:tc>
        <w:tc>
          <w:tcPr>
            <w:tcW w:w="2429" w:type="dxa"/>
            <w:vMerge/>
            <w:shd w:val="clear" w:color="auto" w:fill="FFFFFF" w:themeFill="background1"/>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0" w:type="dxa"/>
            <w:vMerge/>
            <w:shd w:val="clear" w:color="auto" w:fill="FFFFFF" w:themeFill="background1"/>
          </w:tcPr>
          <w:p w:rsidR="000D5A11" w:rsidRPr="00C73015"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gridSpan w:val="2"/>
            <w:vMerge/>
            <w:shd w:val="clear" w:color="auto" w:fill="FFFFFF" w:themeFill="background1"/>
          </w:tcPr>
          <w:p w:rsidR="000D5A11" w:rsidRPr="00C73015"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0" w:type="dxa"/>
            <w:vMerge/>
            <w:shd w:val="clear" w:color="auto" w:fill="FFFFFF" w:themeFill="background1"/>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shd w:val="clear" w:color="auto" w:fill="FFFFFF" w:themeFill="background1"/>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5" w:type="dxa"/>
            <w:gridSpan w:val="2"/>
            <w:shd w:val="clear" w:color="auto" w:fill="FFFFFF" w:themeFill="background1"/>
          </w:tcPr>
          <w:p w:rsidR="000D5A11" w:rsidRPr="000C6764" w:rsidRDefault="000D5A11" w:rsidP="008465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Building Division</w:t>
            </w:r>
          </w:p>
        </w:tc>
        <w:tc>
          <w:tcPr>
            <w:tcW w:w="2691" w:type="dxa"/>
            <w:shd w:val="clear" w:color="auto" w:fill="FFFFFF" w:themeFill="background1"/>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FFFFF" w:themeFill="background1"/>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FFFFF" w:themeFill="background1"/>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FFFFF" w:themeFill="background1"/>
          </w:tcPr>
          <w:p w:rsidR="000D5A11" w:rsidRPr="000C6764" w:rsidRDefault="000D5A11" w:rsidP="000C6764">
            <w:pPr>
              <w:rPr>
                <w:rFonts w:ascii="Arial" w:hAnsi="Arial" w:cs="Arial"/>
              </w:rPr>
            </w:pPr>
          </w:p>
        </w:tc>
        <w:tc>
          <w:tcPr>
            <w:tcW w:w="2429" w:type="dxa"/>
            <w:vMerge/>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60" w:type="dxa"/>
            <w:vMerge/>
            <w:shd w:val="clear" w:color="auto" w:fill="FFFFFF" w:themeFill="background1"/>
          </w:tcPr>
          <w:p w:rsidR="000D5A11" w:rsidRPr="00C73015"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0" w:type="dxa"/>
            <w:gridSpan w:val="2"/>
            <w:vMerge/>
            <w:shd w:val="clear" w:color="auto" w:fill="FFFFFF" w:themeFill="background1"/>
          </w:tcPr>
          <w:p w:rsidR="000D5A11" w:rsidRPr="00C73015"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0" w:type="dxa"/>
            <w:vMerge/>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shd w:val="clear" w:color="auto" w:fill="FFFFFF" w:themeFill="background1"/>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5" w:type="dxa"/>
            <w:gridSpan w:val="2"/>
            <w:shd w:val="clear" w:color="auto" w:fill="FFFFFF" w:themeFill="background1"/>
          </w:tcPr>
          <w:p w:rsidR="000D5A11" w:rsidRPr="000C6764" w:rsidRDefault="000D5A11" w:rsidP="008465BE">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Corporate Services Department – Accessibility Advisory Committee</w:t>
            </w:r>
          </w:p>
        </w:tc>
        <w:tc>
          <w:tcPr>
            <w:tcW w:w="2691" w:type="dxa"/>
            <w:shd w:val="clear" w:color="auto" w:fill="FFFFFF" w:themeFill="background1"/>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FFFFF" w:themeFill="background1"/>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FFFFF" w:themeFill="background1"/>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D5A11" w:rsidRPr="000C6764" w:rsidTr="000D5A11">
        <w:trPr>
          <w:cnfStyle w:val="000000100000" w:firstRow="0" w:lastRow="0" w:firstColumn="0" w:lastColumn="0" w:oddVBand="0" w:evenVBand="0" w:oddHBand="1" w:evenHBand="0" w:firstRowFirstColumn="0" w:firstRowLastColumn="0" w:lastRowFirstColumn="0" w:lastRowLastColumn="0"/>
          <w:trHeight w:val="2196"/>
        </w:trPr>
        <w:tc>
          <w:tcPr>
            <w:cnfStyle w:val="001000000000" w:firstRow="0" w:lastRow="0" w:firstColumn="1" w:lastColumn="0" w:oddVBand="0" w:evenVBand="0" w:oddHBand="0" w:evenHBand="0" w:firstRowFirstColumn="0" w:firstRowLastColumn="0" w:lastRowFirstColumn="0" w:lastRowLastColumn="0"/>
            <w:tcW w:w="1633" w:type="dxa"/>
            <w:vMerge w:val="restart"/>
            <w:shd w:val="clear" w:color="auto" w:fill="FDE9D9" w:themeFill="accent6" w:themeFillTint="33"/>
          </w:tcPr>
          <w:p w:rsidR="000D5A11" w:rsidRPr="000C6764" w:rsidRDefault="000D5A11" w:rsidP="000C6764">
            <w:pPr>
              <w:rPr>
                <w:rFonts w:ascii="Arial" w:hAnsi="Arial" w:cs="Arial"/>
              </w:rPr>
            </w:pPr>
            <w:r w:rsidRPr="000C6764">
              <w:rPr>
                <w:rFonts w:ascii="Arial" w:hAnsi="Arial" w:cs="Arial"/>
              </w:rPr>
              <w:t>4.7 Fire Prevention</w:t>
            </w:r>
          </w:p>
        </w:tc>
        <w:tc>
          <w:tcPr>
            <w:tcW w:w="2429" w:type="dxa"/>
            <w:vMerge w:val="restart"/>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All Ontario Fire Code standards for fire prevention are met.</w:t>
            </w:r>
          </w:p>
        </w:tc>
        <w:tc>
          <w:tcPr>
            <w:tcW w:w="2560" w:type="dxa"/>
            <w:vMerge w:val="restart"/>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 xml:space="preserve">Fire Escape Plans are developed that utilize early detection measures.  </w:t>
            </w:r>
          </w:p>
        </w:tc>
        <w:tc>
          <w:tcPr>
            <w:tcW w:w="2550" w:type="dxa"/>
            <w:gridSpan w:val="2"/>
            <w:vMerge w:val="restart"/>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One of the following systems are implemented in the development:</w:t>
            </w:r>
          </w:p>
          <w:p w:rsidR="000D5A11" w:rsidRPr="000C6764" w:rsidRDefault="000D5A11" w:rsidP="000C6764">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On-site water storage is provided for fire protection purposes;</w:t>
            </w:r>
          </w:p>
          <w:p w:rsidR="000D5A11" w:rsidRPr="000C6764" w:rsidRDefault="000D5A11" w:rsidP="000C6764">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Residential sprinkler systems;</w:t>
            </w:r>
          </w:p>
          <w:p w:rsidR="000D5A11" w:rsidRPr="000C6764" w:rsidRDefault="000D5A11" w:rsidP="000C6764">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 xml:space="preserve">Monitored alarm system;  </w:t>
            </w:r>
            <w:r w:rsidRPr="000C6764">
              <w:rPr>
                <w:rFonts w:ascii="Arial" w:hAnsi="Arial" w:cs="Arial"/>
                <w:i/>
              </w:rPr>
              <w:t xml:space="preserve"> </w:t>
            </w:r>
          </w:p>
        </w:tc>
        <w:tc>
          <w:tcPr>
            <w:tcW w:w="1560" w:type="dxa"/>
            <w:vMerge w:val="restart"/>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gridSpan w:val="2"/>
            <w:vMerge w:val="restart"/>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5" w:type="dxa"/>
            <w:gridSpan w:val="2"/>
            <w:shd w:val="clear" w:color="auto" w:fill="FDE9D9" w:themeFill="accent6" w:themeFillTint="33"/>
          </w:tcPr>
          <w:p w:rsidR="000D5A11" w:rsidRDefault="000D5A11" w:rsidP="000C676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C6764">
              <w:rPr>
                <w:rFonts w:ascii="Arial" w:hAnsi="Arial" w:cs="Arial"/>
              </w:rPr>
              <w:t>Fire &amp; Emergency Services Department</w:t>
            </w:r>
          </w:p>
        </w:tc>
        <w:tc>
          <w:tcPr>
            <w:tcW w:w="2691" w:type="dxa"/>
            <w:shd w:val="clear" w:color="auto" w:fill="FDE9D9" w:themeFill="accent6" w:themeFillTint="33"/>
          </w:tcPr>
          <w:p w:rsidR="000D5A11" w:rsidRPr="000C6764" w:rsidRDefault="000D5A11" w:rsidP="000D5A1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C676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2195"/>
        </w:trPr>
        <w:tc>
          <w:tcPr>
            <w:cnfStyle w:val="001000000000" w:firstRow="0" w:lastRow="0" w:firstColumn="1" w:lastColumn="0" w:oddVBand="0" w:evenVBand="0" w:oddHBand="0" w:evenHBand="0" w:firstRowFirstColumn="0" w:firstRowLastColumn="0" w:lastRowFirstColumn="0" w:lastRowLastColumn="0"/>
            <w:tcW w:w="1633" w:type="dxa"/>
            <w:vMerge/>
            <w:shd w:val="clear" w:color="auto" w:fill="FDE9D9" w:themeFill="accent6" w:themeFillTint="33"/>
          </w:tcPr>
          <w:p w:rsidR="000D5A11" w:rsidRPr="000C6764" w:rsidRDefault="000D5A11" w:rsidP="000C6764">
            <w:pPr>
              <w:rPr>
                <w:rFonts w:ascii="Arial" w:hAnsi="Arial" w:cs="Arial"/>
              </w:rPr>
            </w:pPr>
          </w:p>
        </w:tc>
        <w:tc>
          <w:tcPr>
            <w:tcW w:w="2429" w:type="dxa"/>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60" w:type="dxa"/>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0" w:type="dxa"/>
            <w:gridSpan w:val="2"/>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60" w:type="dxa"/>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17" w:type="dxa"/>
            <w:gridSpan w:val="2"/>
            <w:vMerge/>
            <w:shd w:val="clear" w:color="auto" w:fill="FDE9D9" w:themeFill="accent6" w:themeFillTint="33"/>
          </w:tcPr>
          <w:p w:rsidR="000D5A11" w:rsidRPr="000C6764" w:rsidRDefault="000D5A11"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985" w:type="dxa"/>
            <w:gridSpan w:val="2"/>
            <w:shd w:val="clear" w:color="auto" w:fill="FDE9D9" w:themeFill="accent6" w:themeFillTint="33"/>
          </w:tcPr>
          <w:p w:rsidR="000D5A11" w:rsidRPr="000C6764" w:rsidRDefault="000D5A11" w:rsidP="000C6764">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Corporate Services Department – Accessibility Advisory Committee</w:t>
            </w:r>
          </w:p>
        </w:tc>
        <w:tc>
          <w:tcPr>
            <w:tcW w:w="2691" w:type="dxa"/>
            <w:shd w:val="clear" w:color="auto" w:fill="FDE9D9" w:themeFill="accent6" w:themeFillTint="33"/>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7" w:type="dxa"/>
            <w:shd w:val="clear" w:color="auto" w:fill="FDE9D9" w:themeFill="accent6" w:themeFillTint="33"/>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shd w:val="clear" w:color="auto" w:fill="FDE9D9" w:themeFill="accent6" w:themeFillTint="33"/>
          </w:tcPr>
          <w:p w:rsidR="000D5A11" w:rsidRPr="000C6764" w:rsidRDefault="000D5A11" w:rsidP="000D5A11">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36F16" w:rsidRPr="000C6764" w:rsidTr="00634B1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798" w:type="dxa"/>
            <w:gridSpan w:val="13"/>
            <w:shd w:val="clear" w:color="auto" w:fill="E36C0A" w:themeFill="accent6" w:themeFillShade="BF"/>
          </w:tcPr>
          <w:p w:rsidR="00636F16" w:rsidRPr="000C6764" w:rsidRDefault="00636F16" w:rsidP="009828E6">
            <w:pPr>
              <w:jc w:val="center"/>
              <w:rPr>
                <w:rFonts w:ascii="Arial" w:hAnsi="Arial" w:cs="Arial"/>
                <w:sz w:val="28"/>
              </w:rPr>
            </w:pPr>
            <w:r w:rsidRPr="000C6764">
              <w:rPr>
                <w:rFonts w:ascii="Arial" w:hAnsi="Arial" w:cs="Arial"/>
                <w:sz w:val="28"/>
              </w:rPr>
              <w:t>Villages</w:t>
            </w:r>
          </w:p>
        </w:tc>
      </w:tr>
      <w:tr w:rsidR="000D5A11" w:rsidRPr="000C6764" w:rsidTr="000D5A11">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33" w:type="dxa"/>
          </w:tcPr>
          <w:p w:rsidR="00636F16" w:rsidRPr="000C6764" w:rsidRDefault="00636F16" w:rsidP="000C6764">
            <w:pPr>
              <w:rPr>
                <w:rFonts w:ascii="Arial" w:hAnsi="Arial" w:cs="Arial"/>
              </w:rPr>
            </w:pPr>
            <w:r w:rsidRPr="000C6764">
              <w:rPr>
                <w:rFonts w:ascii="Arial" w:hAnsi="Arial" w:cs="Arial"/>
              </w:rPr>
              <w:t>4.8 Shadow Impacts</w:t>
            </w:r>
          </w:p>
        </w:tc>
        <w:tc>
          <w:tcPr>
            <w:tcW w:w="2429" w:type="dxa"/>
          </w:tcPr>
          <w:p w:rsidR="00636F16" w:rsidRPr="000C6764" w:rsidRDefault="00F146C0"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Buildings with a proposed height of four (4) storeys or greater submit a shadow study that models the shadows for the proposed development.   </w:t>
            </w:r>
            <w:r w:rsidR="00636F16" w:rsidRPr="000C6764">
              <w:rPr>
                <w:rFonts w:ascii="Arial" w:hAnsi="Arial" w:cs="Arial"/>
              </w:rPr>
              <w:t xml:space="preserve">   </w:t>
            </w:r>
          </w:p>
        </w:tc>
        <w:tc>
          <w:tcPr>
            <w:tcW w:w="2698" w:type="dxa"/>
            <w:gridSpan w:val="2"/>
          </w:tcPr>
          <w:p w:rsidR="00636F16" w:rsidRPr="000C6764" w:rsidRDefault="00F146C0"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Buildings with a proposed height of four (4) storeys or greater submit a shadow study demonstrating that shadows from the proposed development are not cast on more than 50% of neighbouring amenity areas and </w:t>
            </w:r>
            <w:r w:rsidRPr="000C6764">
              <w:rPr>
                <w:rFonts w:ascii="Arial" w:hAnsi="Arial" w:cs="Arial"/>
                <w:u w:val="single"/>
              </w:rPr>
              <w:t>shadow sensitive</w:t>
            </w:r>
            <w:r w:rsidRPr="000C6764">
              <w:rPr>
                <w:rFonts w:ascii="Arial" w:hAnsi="Arial" w:cs="Arial"/>
              </w:rPr>
              <w:t xml:space="preserve"> </w:t>
            </w:r>
            <w:r w:rsidRPr="000C6764">
              <w:rPr>
                <w:rFonts w:ascii="Arial" w:hAnsi="Arial" w:cs="Arial"/>
                <w:u w:val="single"/>
              </w:rPr>
              <w:t>areas</w:t>
            </w:r>
            <w:r w:rsidRPr="000C6764">
              <w:rPr>
                <w:rFonts w:ascii="Arial" w:hAnsi="Arial" w:cs="Arial"/>
              </w:rPr>
              <w:t>.</w:t>
            </w:r>
          </w:p>
        </w:tc>
        <w:tc>
          <w:tcPr>
            <w:tcW w:w="2412" w:type="dxa"/>
          </w:tcPr>
          <w:p w:rsidR="00636F16" w:rsidRPr="000C6764" w:rsidRDefault="00F146C0"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C6764">
              <w:rPr>
                <w:rFonts w:ascii="Arial" w:hAnsi="Arial" w:cs="Arial"/>
              </w:rPr>
              <w:t xml:space="preserve">Buildings with a proposed height of four (4) storeys or greater submit a shadow study demonstrating that shadows from the proposed development are not cast on more than 50% of neighbouring amenity areas and </w:t>
            </w:r>
            <w:r w:rsidRPr="000C6764">
              <w:rPr>
                <w:rFonts w:ascii="Arial" w:hAnsi="Arial" w:cs="Arial"/>
                <w:u w:val="single"/>
              </w:rPr>
              <w:lastRenderedPageBreak/>
              <w:t>shadow sensitive</w:t>
            </w:r>
            <w:r w:rsidRPr="000C6764">
              <w:rPr>
                <w:rFonts w:ascii="Arial" w:hAnsi="Arial" w:cs="Arial"/>
              </w:rPr>
              <w:t xml:space="preserve"> </w:t>
            </w:r>
            <w:r w:rsidRPr="000C6764">
              <w:rPr>
                <w:rFonts w:ascii="Arial" w:hAnsi="Arial" w:cs="Arial"/>
                <w:u w:val="single"/>
              </w:rPr>
              <w:t>areas</w:t>
            </w:r>
            <w:r w:rsidRPr="000C6764">
              <w:rPr>
                <w:rFonts w:ascii="Arial" w:hAnsi="Arial" w:cs="Arial"/>
              </w:rPr>
              <w:t xml:space="preserve"> and that five (5) consecutive hours of full sunlight is observed during all test dates.</w:t>
            </w:r>
          </w:p>
        </w:tc>
        <w:tc>
          <w:tcPr>
            <w:tcW w:w="1638" w:type="dxa"/>
            <w:gridSpan w:val="2"/>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440" w:type="dxa"/>
            <w:gridSpan w:val="2"/>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80" w:type="dxa"/>
          </w:tcPr>
          <w:p w:rsidR="00636F16" w:rsidRPr="000C6764" w:rsidRDefault="009828E6" w:rsidP="009828E6">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Planning Division</w:t>
            </w:r>
          </w:p>
        </w:tc>
        <w:tc>
          <w:tcPr>
            <w:tcW w:w="270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2"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6"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rsidR="00EA0E0F" w:rsidRPr="000C6764" w:rsidRDefault="00EA0E0F" w:rsidP="000C6764">
      <w:pPr>
        <w:rPr>
          <w:rFonts w:ascii="Arial" w:hAnsi="Arial" w:cs="Arial"/>
          <w:b/>
          <w:sz w:val="32"/>
        </w:rPr>
      </w:pPr>
    </w:p>
    <w:p w:rsidR="00EA0E0F" w:rsidRPr="000C6764" w:rsidRDefault="00EA0E0F" w:rsidP="000C6764">
      <w:pPr>
        <w:rPr>
          <w:rFonts w:ascii="Arial" w:hAnsi="Arial" w:cs="Arial"/>
          <w:b/>
          <w:sz w:val="32"/>
        </w:rPr>
      </w:pPr>
      <w:r w:rsidRPr="000C6764">
        <w:rPr>
          <w:rFonts w:ascii="Arial" w:hAnsi="Arial" w:cs="Arial"/>
          <w:b/>
          <w:sz w:val="32"/>
        </w:rPr>
        <w:br w:type="page"/>
      </w:r>
    </w:p>
    <w:p w:rsidR="00D9460C" w:rsidRPr="000C6764" w:rsidRDefault="00D9460C" w:rsidP="000C6764">
      <w:pPr>
        <w:rPr>
          <w:rFonts w:ascii="Arial" w:hAnsi="Arial" w:cs="Arial"/>
          <w:b/>
          <w:sz w:val="32"/>
        </w:rPr>
      </w:pPr>
      <w:r w:rsidRPr="000C6764">
        <w:rPr>
          <w:rFonts w:ascii="Arial" w:hAnsi="Arial" w:cs="Arial"/>
          <w:b/>
          <w:sz w:val="32"/>
        </w:rPr>
        <w:lastRenderedPageBreak/>
        <w:t xml:space="preserve">Optional Site-Specific Development </w:t>
      </w:r>
      <w:r w:rsidR="00636F16" w:rsidRPr="000C6764">
        <w:rPr>
          <w:rFonts w:ascii="Arial" w:hAnsi="Arial" w:cs="Arial"/>
          <w:b/>
          <w:sz w:val="32"/>
        </w:rPr>
        <w:t>Metrics</w:t>
      </w:r>
    </w:p>
    <w:tbl>
      <w:tblPr>
        <w:tblStyle w:val="LightGrid"/>
        <w:tblW w:w="21816" w:type="dxa"/>
        <w:tblLayout w:type="fixed"/>
        <w:tblLook w:val="04A0" w:firstRow="1" w:lastRow="0" w:firstColumn="1" w:lastColumn="0" w:noHBand="0" w:noVBand="1"/>
      </w:tblPr>
      <w:tblGrid>
        <w:gridCol w:w="1560"/>
        <w:gridCol w:w="5208"/>
        <w:gridCol w:w="2520"/>
        <w:gridCol w:w="2970"/>
        <w:gridCol w:w="2880"/>
        <w:gridCol w:w="2700"/>
        <w:gridCol w:w="1980"/>
        <w:gridCol w:w="1998"/>
      </w:tblGrid>
      <w:tr w:rsidR="00636F16" w:rsidRPr="000C6764" w:rsidTr="00DA7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636F16" w:rsidRPr="000C6764" w:rsidRDefault="00636F16" w:rsidP="000C6764">
            <w:pPr>
              <w:rPr>
                <w:rFonts w:ascii="Arial" w:hAnsi="Arial" w:cs="Arial"/>
                <w:sz w:val="28"/>
                <w:szCs w:val="28"/>
              </w:rPr>
            </w:pPr>
            <w:r w:rsidRPr="000C6764">
              <w:rPr>
                <w:rFonts w:ascii="Arial" w:hAnsi="Arial" w:cs="Arial"/>
                <w:sz w:val="28"/>
                <w:szCs w:val="28"/>
              </w:rPr>
              <w:t>Principle</w:t>
            </w:r>
            <w:r w:rsidR="00DA75B7" w:rsidRPr="000C6764">
              <w:rPr>
                <w:rFonts w:ascii="Arial" w:hAnsi="Arial" w:cs="Arial"/>
                <w:sz w:val="28"/>
                <w:szCs w:val="28"/>
              </w:rPr>
              <w:t xml:space="preserve"> Area</w:t>
            </w:r>
          </w:p>
        </w:tc>
        <w:tc>
          <w:tcPr>
            <w:tcW w:w="5208"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Proposed Development Metric</w:t>
            </w:r>
          </w:p>
        </w:tc>
        <w:tc>
          <w:tcPr>
            <w:tcW w:w="2520"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Proposed Target Level (Level 1 or Level 2)</w:t>
            </w:r>
          </w:p>
        </w:tc>
        <w:tc>
          <w:tcPr>
            <w:tcW w:w="2970"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Plan or Report Name</w:t>
            </w:r>
          </w:p>
        </w:tc>
        <w:tc>
          <w:tcPr>
            <w:tcW w:w="2880"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Commenting Agency/Department</w:t>
            </w:r>
          </w:p>
        </w:tc>
        <w:tc>
          <w:tcPr>
            <w:tcW w:w="2700"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Comments</w:t>
            </w:r>
          </w:p>
        </w:tc>
        <w:tc>
          <w:tcPr>
            <w:tcW w:w="1980"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Target Level Achieved</w:t>
            </w:r>
          </w:p>
        </w:tc>
        <w:tc>
          <w:tcPr>
            <w:tcW w:w="1998" w:type="dxa"/>
            <w:vAlign w:val="center"/>
          </w:tcPr>
          <w:p w:rsidR="00636F16" w:rsidRPr="000C6764" w:rsidRDefault="00636F16" w:rsidP="000C6764">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0C6764">
              <w:rPr>
                <w:rFonts w:ascii="Arial" w:hAnsi="Arial" w:cs="Arial"/>
                <w:sz w:val="28"/>
                <w:szCs w:val="28"/>
              </w:rPr>
              <w:t>Points Awarded</w:t>
            </w:r>
          </w:p>
        </w:tc>
      </w:tr>
      <w:tr w:rsidR="00636F16" w:rsidRPr="000C6764" w:rsidTr="00DA75B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36F16" w:rsidRPr="000C6764" w:rsidTr="00DA75B7">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36F16" w:rsidRPr="000C6764" w:rsidTr="00DA75B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36F16" w:rsidRPr="000C6764" w:rsidTr="00DA75B7">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36F16" w:rsidRPr="000C6764" w:rsidTr="00DA75B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36F16" w:rsidRPr="000C6764" w:rsidTr="00DA75B7">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36F16" w:rsidRPr="000C6764" w:rsidTr="00DA75B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36F16" w:rsidRPr="000C6764" w:rsidTr="00DA75B7">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36F16" w:rsidRPr="000C6764" w:rsidTr="00DA75B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36F16" w:rsidRPr="000C6764" w:rsidTr="00DA75B7">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0" w:type="dxa"/>
          </w:tcPr>
          <w:p w:rsidR="00636F16" w:rsidRPr="000C6764" w:rsidRDefault="00636F16" w:rsidP="000C6764">
            <w:pPr>
              <w:rPr>
                <w:rFonts w:ascii="Arial" w:hAnsi="Arial" w:cs="Arial"/>
                <w:b w:val="0"/>
              </w:rPr>
            </w:pPr>
          </w:p>
        </w:tc>
        <w:tc>
          <w:tcPr>
            <w:tcW w:w="520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52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97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8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70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80"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998" w:type="dxa"/>
          </w:tcPr>
          <w:p w:rsidR="00636F16" w:rsidRPr="000C6764" w:rsidRDefault="00636F16" w:rsidP="000C6764">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bl>
    <w:p w:rsidR="0058421A" w:rsidRPr="000C6764" w:rsidRDefault="0058421A" w:rsidP="000C6764">
      <w:pPr>
        <w:rPr>
          <w:rFonts w:ascii="Arial" w:hAnsi="Arial" w:cs="Arial"/>
          <w:b/>
        </w:rPr>
      </w:pPr>
    </w:p>
    <w:sectPr w:rsidR="0058421A" w:rsidRPr="000C6764" w:rsidSect="008B68C3">
      <w:headerReference w:type="default" r:id="rId9"/>
      <w:headerReference w:type="first" r:id="rId10"/>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A9" w:rsidRDefault="005A44A9" w:rsidP="00582CED">
      <w:pPr>
        <w:spacing w:after="0" w:line="240" w:lineRule="auto"/>
      </w:pPr>
      <w:r>
        <w:separator/>
      </w:r>
    </w:p>
  </w:endnote>
  <w:endnote w:type="continuationSeparator" w:id="0">
    <w:p w:rsidR="005A44A9" w:rsidRDefault="005A44A9" w:rsidP="0058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A9" w:rsidRDefault="005A44A9" w:rsidP="00582CED">
      <w:pPr>
        <w:spacing w:after="0" w:line="240" w:lineRule="auto"/>
      </w:pPr>
      <w:r>
        <w:separator/>
      </w:r>
    </w:p>
  </w:footnote>
  <w:footnote w:type="continuationSeparator" w:id="0">
    <w:p w:rsidR="005A44A9" w:rsidRDefault="005A44A9" w:rsidP="00582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DF" w:rsidRDefault="003A61DF">
    <w:pPr>
      <w:pStyle w:val="Header"/>
    </w:pPr>
    <w:r>
      <w:t>Sustainable King Green Development Standards</w:t>
    </w:r>
    <w:r>
      <w:tab/>
    </w:r>
    <w:r>
      <w:tab/>
    </w:r>
    <w:r>
      <w:tab/>
    </w:r>
    <w:r>
      <w:tab/>
    </w:r>
    <w:r>
      <w:tab/>
    </w:r>
    <w:r>
      <w:tab/>
      <w:t xml:space="preserve">        </w:t>
    </w:r>
    <w:r>
      <w:tab/>
      <w:t xml:space="preserve">         </w:t>
    </w:r>
    <w:r>
      <w:tab/>
    </w:r>
    <w:r>
      <w:tab/>
    </w:r>
    <w:r>
      <w:tab/>
    </w:r>
    <w:r>
      <w:tab/>
    </w:r>
    <w:r>
      <w:tab/>
    </w:r>
    <w:r>
      <w:tab/>
      <w:t xml:space="preserve">             </w:t>
    </w:r>
    <w:r>
      <w:tab/>
    </w:r>
    <w:r>
      <w:tab/>
    </w:r>
    <w:r>
      <w:tab/>
      <w:t xml:space="preserve">             Site Plan Review</w:t>
    </w:r>
  </w:p>
  <w:p w:rsidR="003A61DF" w:rsidRDefault="003A61DF">
    <w:pPr>
      <w:pStyle w:val="Header"/>
    </w:pPr>
    <w:r>
      <w:t>Development Metrics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DF" w:rsidRDefault="003A61DF" w:rsidP="008B68C3">
    <w:pPr>
      <w:pStyle w:val="Header"/>
    </w:pPr>
    <w:r>
      <w:t>Sustainable King: Living Green</w:t>
    </w:r>
    <w:r>
      <w:tab/>
    </w:r>
    <w:r>
      <w:tab/>
    </w:r>
    <w:r>
      <w:tab/>
    </w:r>
    <w:r>
      <w:tab/>
    </w:r>
    <w:r>
      <w:tab/>
    </w:r>
    <w:r>
      <w:tab/>
    </w:r>
    <w:r>
      <w:tab/>
    </w:r>
    <w:r>
      <w:tab/>
    </w:r>
    <w:r>
      <w:tab/>
      <w:t xml:space="preserve">        </w:t>
    </w:r>
    <w:r>
      <w:tab/>
      <w:t xml:space="preserve">         </w:t>
    </w:r>
    <w:r>
      <w:tab/>
    </w:r>
    <w:r>
      <w:tab/>
    </w:r>
    <w:r>
      <w:tab/>
    </w:r>
    <w:r>
      <w:tab/>
    </w:r>
    <w:r>
      <w:tab/>
    </w:r>
    <w:r>
      <w:tab/>
      <w:t xml:space="preserve">             Site Plan Review</w:t>
    </w:r>
  </w:p>
  <w:p w:rsidR="003A61DF" w:rsidRDefault="003A61DF" w:rsidP="008B68C3">
    <w:pPr>
      <w:pStyle w:val="Header"/>
    </w:pPr>
    <w:r>
      <w:t>General Development Targets</w:t>
    </w:r>
  </w:p>
  <w:p w:rsidR="003A61DF" w:rsidRDefault="003A6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A00"/>
    <w:multiLevelType w:val="hybridMultilevel"/>
    <w:tmpl w:val="0B086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D644B2"/>
    <w:multiLevelType w:val="hybridMultilevel"/>
    <w:tmpl w:val="45368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3B61DF"/>
    <w:multiLevelType w:val="hybridMultilevel"/>
    <w:tmpl w:val="CF7EC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6398F"/>
    <w:multiLevelType w:val="hybridMultilevel"/>
    <w:tmpl w:val="D3EA6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372BD9"/>
    <w:multiLevelType w:val="hybridMultilevel"/>
    <w:tmpl w:val="AE70A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266283"/>
    <w:multiLevelType w:val="hybridMultilevel"/>
    <w:tmpl w:val="EA067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DF223F"/>
    <w:multiLevelType w:val="hybridMultilevel"/>
    <w:tmpl w:val="D4C06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3208CB"/>
    <w:multiLevelType w:val="hybridMultilevel"/>
    <w:tmpl w:val="03229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5C52F7"/>
    <w:multiLevelType w:val="hybridMultilevel"/>
    <w:tmpl w:val="FA345862"/>
    <w:lvl w:ilvl="0" w:tplc="909E965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076504E"/>
    <w:multiLevelType w:val="hybridMultilevel"/>
    <w:tmpl w:val="0AB4F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0E5E2D"/>
    <w:multiLevelType w:val="hybridMultilevel"/>
    <w:tmpl w:val="CDE2F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2E6B2F"/>
    <w:multiLevelType w:val="hybridMultilevel"/>
    <w:tmpl w:val="95FC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99227A"/>
    <w:multiLevelType w:val="hybridMultilevel"/>
    <w:tmpl w:val="BAAAA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40534E"/>
    <w:multiLevelType w:val="hybridMultilevel"/>
    <w:tmpl w:val="39EA1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F30336"/>
    <w:multiLevelType w:val="hybridMultilevel"/>
    <w:tmpl w:val="A0289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26891"/>
    <w:multiLevelType w:val="hybridMultilevel"/>
    <w:tmpl w:val="7C3CB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A44DA0"/>
    <w:multiLevelType w:val="hybridMultilevel"/>
    <w:tmpl w:val="4C1E7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422D85"/>
    <w:multiLevelType w:val="hybridMultilevel"/>
    <w:tmpl w:val="77045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8">
    <w:nsid w:val="61900FB2"/>
    <w:multiLevelType w:val="hybridMultilevel"/>
    <w:tmpl w:val="BD62F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1F3732"/>
    <w:multiLevelType w:val="hybridMultilevel"/>
    <w:tmpl w:val="16287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BD19DC"/>
    <w:multiLevelType w:val="hybridMultilevel"/>
    <w:tmpl w:val="922ABB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2271535"/>
    <w:multiLevelType w:val="hybridMultilevel"/>
    <w:tmpl w:val="B3541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417993"/>
    <w:multiLevelType w:val="hybridMultilevel"/>
    <w:tmpl w:val="AA82C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D418FB"/>
    <w:multiLevelType w:val="hybridMultilevel"/>
    <w:tmpl w:val="F7C4B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6B2CCE"/>
    <w:multiLevelType w:val="hybridMultilevel"/>
    <w:tmpl w:val="470CE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7"/>
  </w:num>
  <w:num w:numId="4">
    <w:abstractNumId w:val="14"/>
  </w:num>
  <w:num w:numId="5">
    <w:abstractNumId w:val="19"/>
  </w:num>
  <w:num w:numId="6">
    <w:abstractNumId w:val="11"/>
  </w:num>
  <w:num w:numId="7">
    <w:abstractNumId w:val="22"/>
  </w:num>
  <w:num w:numId="8">
    <w:abstractNumId w:val="4"/>
  </w:num>
  <w:num w:numId="9">
    <w:abstractNumId w:val="24"/>
  </w:num>
  <w:num w:numId="10">
    <w:abstractNumId w:val="18"/>
  </w:num>
  <w:num w:numId="11">
    <w:abstractNumId w:val="6"/>
  </w:num>
  <w:num w:numId="12">
    <w:abstractNumId w:val="21"/>
  </w:num>
  <w:num w:numId="13">
    <w:abstractNumId w:val="13"/>
  </w:num>
  <w:num w:numId="14">
    <w:abstractNumId w:val="1"/>
  </w:num>
  <w:num w:numId="15">
    <w:abstractNumId w:val="5"/>
  </w:num>
  <w:num w:numId="16">
    <w:abstractNumId w:val="16"/>
  </w:num>
  <w:num w:numId="17">
    <w:abstractNumId w:val="0"/>
  </w:num>
  <w:num w:numId="18">
    <w:abstractNumId w:val="2"/>
  </w:num>
  <w:num w:numId="19">
    <w:abstractNumId w:val="15"/>
  </w:num>
  <w:num w:numId="20">
    <w:abstractNumId w:val="14"/>
  </w:num>
  <w:num w:numId="21">
    <w:abstractNumId w:val="11"/>
  </w:num>
  <w:num w:numId="22">
    <w:abstractNumId w:val="8"/>
  </w:num>
  <w:num w:numId="23">
    <w:abstractNumId w:val="8"/>
  </w:num>
  <w:num w:numId="24">
    <w:abstractNumId w:val="17"/>
  </w:num>
  <w:num w:numId="25">
    <w:abstractNumId w:val="9"/>
  </w:num>
  <w:num w:numId="26">
    <w:abstractNumId w:val="20"/>
  </w:num>
  <w:num w:numId="27">
    <w:abstractNumId w:val="23"/>
  </w:num>
  <w:num w:numId="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ED"/>
    <w:rsid w:val="000136DE"/>
    <w:rsid w:val="000673A1"/>
    <w:rsid w:val="000C6764"/>
    <w:rsid w:val="000D24B7"/>
    <w:rsid w:val="000D5A11"/>
    <w:rsid w:val="00181D24"/>
    <w:rsid w:val="001A63EA"/>
    <w:rsid w:val="001C054A"/>
    <w:rsid w:val="00232F7C"/>
    <w:rsid w:val="00243D2A"/>
    <w:rsid w:val="00280101"/>
    <w:rsid w:val="002B54AC"/>
    <w:rsid w:val="003522FE"/>
    <w:rsid w:val="003A61DF"/>
    <w:rsid w:val="00421441"/>
    <w:rsid w:val="00524115"/>
    <w:rsid w:val="00580D61"/>
    <w:rsid w:val="00582CED"/>
    <w:rsid w:val="0058421A"/>
    <w:rsid w:val="005A44A9"/>
    <w:rsid w:val="00634B14"/>
    <w:rsid w:val="0063609D"/>
    <w:rsid w:val="00636F16"/>
    <w:rsid w:val="006A7C59"/>
    <w:rsid w:val="006B0D33"/>
    <w:rsid w:val="006F12A8"/>
    <w:rsid w:val="007065E2"/>
    <w:rsid w:val="00707603"/>
    <w:rsid w:val="008465BE"/>
    <w:rsid w:val="00866D80"/>
    <w:rsid w:val="008B1CCF"/>
    <w:rsid w:val="008B5B24"/>
    <w:rsid w:val="008B68C3"/>
    <w:rsid w:val="00905BC7"/>
    <w:rsid w:val="009828E6"/>
    <w:rsid w:val="00990885"/>
    <w:rsid w:val="00A163F6"/>
    <w:rsid w:val="00A36CF0"/>
    <w:rsid w:val="00A65E1E"/>
    <w:rsid w:val="00A75F58"/>
    <w:rsid w:val="00AB7FFB"/>
    <w:rsid w:val="00B22268"/>
    <w:rsid w:val="00B36B16"/>
    <w:rsid w:val="00B42C79"/>
    <w:rsid w:val="00BB1D5A"/>
    <w:rsid w:val="00BD10A0"/>
    <w:rsid w:val="00BE2CAB"/>
    <w:rsid w:val="00C06E85"/>
    <w:rsid w:val="00C126B7"/>
    <w:rsid w:val="00C552A3"/>
    <w:rsid w:val="00CB4326"/>
    <w:rsid w:val="00CB5B20"/>
    <w:rsid w:val="00CB669C"/>
    <w:rsid w:val="00CD789A"/>
    <w:rsid w:val="00CF3361"/>
    <w:rsid w:val="00D32862"/>
    <w:rsid w:val="00D9460C"/>
    <w:rsid w:val="00DA75B7"/>
    <w:rsid w:val="00DE35AD"/>
    <w:rsid w:val="00DF4D90"/>
    <w:rsid w:val="00E17C65"/>
    <w:rsid w:val="00E355C4"/>
    <w:rsid w:val="00E84C8C"/>
    <w:rsid w:val="00EA0E0F"/>
    <w:rsid w:val="00EA7C7E"/>
    <w:rsid w:val="00EC1555"/>
    <w:rsid w:val="00F146C0"/>
    <w:rsid w:val="00F50820"/>
    <w:rsid w:val="00F76665"/>
    <w:rsid w:val="00FE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582C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582C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82C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58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ED"/>
  </w:style>
  <w:style w:type="paragraph" w:styleId="Footer">
    <w:name w:val="footer"/>
    <w:basedOn w:val="Normal"/>
    <w:link w:val="FooterChar"/>
    <w:uiPriority w:val="99"/>
    <w:unhideWhenUsed/>
    <w:rsid w:val="0058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ED"/>
  </w:style>
  <w:style w:type="paragraph" w:styleId="ListParagraph">
    <w:name w:val="List Paragraph"/>
    <w:basedOn w:val="Normal"/>
    <w:uiPriority w:val="34"/>
    <w:qFormat/>
    <w:rsid w:val="00232F7C"/>
    <w:pPr>
      <w:ind w:left="720"/>
      <w:contextualSpacing/>
    </w:pPr>
  </w:style>
  <w:style w:type="table" w:styleId="LightGrid-Accent5">
    <w:name w:val="Light Grid Accent 5"/>
    <w:basedOn w:val="TableNormal"/>
    <w:uiPriority w:val="62"/>
    <w:rsid w:val="008B68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C06E8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C06E8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C06E8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D946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946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3-Accent5">
    <w:name w:val="Medium Grid 3 Accent 5"/>
    <w:basedOn w:val="TableNormal"/>
    <w:uiPriority w:val="69"/>
    <w:rsid w:val="000D24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alloonText">
    <w:name w:val="Balloon Text"/>
    <w:basedOn w:val="Normal"/>
    <w:link w:val="BalloonTextChar"/>
    <w:uiPriority w:val="99"/>
    <w:semiHidden/>
    <w:unhideWhenUsed/>
    <w:rsid w:val="00BD1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582C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582C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82C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58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ED"/>
  </w:style>
  <w:style w:type="paragraph" w:styleId="Footer">
    <w:name w:val="footer"/>
    <w:basedOn w:val="Normal"/>
    <w:link w:val="FooterChar"/>
    <w:uiPriority w:val="99"/>
    <w:unhideWhenUsed/>
    <w:rsid w:val="0058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ED"/>
  </w:style>
  <w:style w:type="paragraph" w:styleId="ListParagraph">
    <w:name w:val="List Paragraph"/>
    <w:basedOn w:val="Normal"/>
    <w:uiPriority w:val="34"/>
    <w:qFormat/>
    <w:rsid w:val="00232F7C"/>
    <w:pPr>
      <w:ind w:left="720"/>
      <w:contextualSpacing/>
    </w:pPr>
  </w:style>
  <w:style w:type="table" w:styleId="LightGrid-Accent5">
    <w:name w:val="Light Grid Accent 5"/>
    <w:basedOn w:val="TableNormal"/>
    <w:uiPriority w:val="62"/>
    <w:rsid w:val="008B68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C06E8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C06E8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C06E8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D946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946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3-Accent5">
    <w:name w:val="Medium Grid 3 Accent 5"/>
    <w:basedOn w:val="TableNormal"/>
    <w:uiPriority w:val="69"/>
    <w:rsid w:val="000D24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alloonText">
    <w:name w:val="Balloon Text"/>
    <w:basedOn w:val="Normal"/>
    <w:link w:val="BalloonTextChar"/>
    <w:uiPriority w:val="99"/>
    <w:semiHidden/>
    <w:unhideWhenUsed/>
    <w:rsid w:val="00BD1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0914">
      <w:bodyDiv w:val="1"/>
      <w:marLeft w:val="0"/>
      <w:marRight w:val="0"/>
      <w:marTop w:val="0"/>
      <w:marBottom w:val="0"/>
      <w:divBdr>
        <w:top w:val="none" w:sz="0" w:space="0" w:color="auto"/>
        <w:left w:val="none" w:sz="0" w:space="0" w:color="auto"/>
        <w:bottom w:val="none" w:sz="0" w:space="0" w:color="auto"/>
        <w:right w:val="none" w:sz="0" w:space="0" w:color="auto"/>
      </w:divBdr>
    </w:div>
    <w:div w:id="75909643">
      <w:bodyDiv w:val="1"/>
      <w:marLeft w:val="0"/>
      <w:marRight w:val="0"/>
      <w:marTop w:val="0"/>
      <w:marBottom w:val="0"/>
      <w:divBdr>
        <w:top w:val="none" w:sz="0" w:space="0" w:color="auto"/>
        <w:left w:val="none" w:sz="0" w:space="0" w:color="auto"/>
        <w:bottom w:val="none" w:sz="0" w:space="0" w:color="auto"/>
        <w:right w:val="none" w:sz="0" w:space="0" w:color="auto"/>
      </w:divBdr>
    </w:div>
    <w:div w:id="96945511">
      <w:bodyDiv w:val="1"/>
      <w:marLeft w:val="0"/>
      <w:marRight w:val="0"/>
      <w:marTop w:val="0"/>
      <w:marBottom w:val="0"/>
      <w:divBdr>
        <w:top w:val="none" w:sz="0" w:space="0" w:color="auto"/>
        <w:left w:val="none" w:sz="0" w:space="0" w:color="auto"/>
        <w:bottom w:val="none" w:sz="0" w:space="0" w:color="auto"/>
        <w:right w:val="none" w:sz="0" w:space="0" w:color="auto"/>
      </w:divBdr>
    </w:div>
    <w:div w:id="162744852">
      <w:bodyDiv w:val="1"/>
      <w:marLeft w:val="0"/>
      <w:marRight w:val="0"/>
      <w:marTop w:val="0"/>
      <w:marBottom w:val="0"/>
      <w:divBdr>
        <w:top w:val="none" w:sz="0" w:space="0" w:color="auto"/>
        <w:left w:val="none" w:sz="0" w:space="0" w:color="auto"/>
        <w:bottom w:val="none" w:sz="0" w:space="0" w:color="auto"/>
        <w:right w:val="none" w:sz="0" w:space="0" w:color="auto"/>
      </w:divBdr>
    </w:div>
    <w:div w:id="221869087">
      <w:bodyDiv w:val="1"/>
      <w:marLeft w:val="0"/>
      <w:marRight w:val="0"/>
      <w:marTop w:val="0"/>
      <w:marBottom w:val="0"/>
      <w:divBdr>
        <w:top w:val="none" w:sz="0" w:space="0" w:color="auto"/>
        <w:left w:val="none" w:sz="0" w:space="0" w:color="auto"/>
        <w:bottom w:val="none" w:sz="0" w:space="0" w:color="auto"/>
        <w:right w:val="none" w:sz="0" w:space="0" w:color="auto"/>
      </w:divBdr>
    </w:div>
    <w:div w:id="975993656">
      <w:bodyDiv w:val="1"/>
      <w:marLeft w:val="0"/>
      <w:marRight w:val="0"/>
      <w:marTop w:val="0"/>
      <w:marBottom w:val="0"/>
      <w:divBdr>
        <w:top w:val="none" w:sz="0" w:space="0" w:color="auto"/>
        <w:left w:val="none" w:sz="0" w:space="0" w:color="auto"/>
        <w:bottom w:val="none" w:sz="0" w:space="0" w:color="auto"/>
        <w:right w:val="none" w:sz="0" w:space="0" w:color="auto"/>
      </w:divBdr>
    </w:div>
    <w:div w:id="2039886375">
      <w:bodyDiv w:val="1"/>
      <w:marLeft w:val="0"/>
      <w:marRight w:val="0"/>
      <w:marTop w:val="0"/>
      <w:marBottom w:val="0"/>
      <w:divBdr>
        <w:top w:val="none" w:sz="0" w:space="0" w:color="auto"/>
        <w:left w:val="none" w:sz="0" w:space="0" w:color="auto"/>
        <w:bottom w:val="none" w:sz="0" w:space="0" w:color="auto"/>
        <w:right w:val="none" w:sz="0" w:space="0" w:color="auto"/>
      </w:divBdr>
    </w:div>
    <w:div w:id="20458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7D6D-8858-4F12-92B7-E73BD9E2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Aloma Dreher</dc:creator>
  <cp:lastModifiedBy>Aloma Dreher</cp:lastModifiedBy>
  <cp:revision>11</cp:revision>
  <cp:lastPrinted>2020-03-03T14:27:00Z</cp:lastPrinted>
  <dcterms:created xsi:type="dcterms:W3CDTF">2021-01-06T18:52:00Z</dcterms:created>
  <dcterms:modified xsi:type="dcterms:W3CDTF">2021-02-10T19:11:00Z</dcterms:modified>
</cp:coreProperties>
</file>